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91" w:rsidRPr="00FA4C91" w:rsidRDefault="00FA4C91" w:rsidP="00FA4C91">
      <w:pPr>
        <w:spacing w:before="100" w:beforeAutospacing="1" w:after="100" w:afterAutospacing="1" w:line="240" w:lineRule="auto"/>
        <w:jc w:val="center"/>
        <w:outlineLvl w:val="1"/>
        <w:rPr>
          <w:rFonts w:ascii="Architects Daughter" w:eastAsia="Times New Roman" w:hAnsi="Architects Daughter" w:cs="Arial"/>
          <w:b/>
          <w:bCs/>
          <w:kern w:val="36"/>
          <w:sz w:val="48"/>
          <w:szCs w:val="48"/>
        </w:rPr>
      </w:pPr>
      <w:bookmarkStart w:id="0" w:name="TOC-Major-Concept-Teaching-Adapted-Fraye"/>
      <w:bookmarkEnd w:id="0"/>
      <w:r w:rsidRPr="00FA4C91">
        <w:rPr>
          <w:rFonts w:ascii="Georgia" w:eastAsia="Times New Roman" w:hAnsi="Georgia" w:cs="Arial"/>
          <w:b/>
          <w:bCs/>
          <w:kern w:val="36"/>
          <w:sz w:val="26"/>
          <w:szCs w:val="26"/>
        </w:rPr>
        <w:t>Major Concept Teaching / Adapted Frayer Model</w:t>
      </w:r>
    </w:p>
    <w:p w:rsidR="00FA4C91" w:rsidRPr="00FA4C91" w:rsidRDefault="00FA4C91" w:rsidP="00FA4C91">
      <w:pPr>
        <w:spacing w:after="0" w:line="240" w:lineRule="auto"/>
        <w:jc w:val="center"/>
        <w:rPr>
          <w:rFonts w:ascii="Arial" w:eastAsia="Times New Roman" w:hAnsi="Arial" w:cs="Arial"/>
          <w:sz w:val="20"/>
          <w:szCs w:val="20"/>
        </w:rPr>
      </w:pPr>
      <w:r w:rsidRPr="00FA4C91">
        <w:rPr>
          <w:rFonts w:ascii="Comic Sans MS" w:eastAsia="Times New Roman" w:hAnsi="Comic Sans MS" w:cs="Arial"/>
          <w:sz w:val="14"/>
          <w:szCs w:val="14"/>
        </w:rPr>
        <w:t xml:space="preserve">(Kate Kinsella, San Francisco State University, 4/06) </w:t>
      </w:r>
    </w:p>
    <w:p w:rsidR="00FA4C91" w:rsidRPr="00FA4C91" w:rsidRDefault="00FA4C91" w:rsidP="00FA4C91">
      <w:pPr>
        <w:spacing w:before="100" w:beforeAutospacing="1" w:after="100" w:afterAutospacing="1" w:line="240" w:lineRule="auto"/>
        <w:outlineLvl w:val="1"/>
        <w:rPr>
          <w:rFonts w:ascii="Architects Daughter" w:eastAsia="Times New Roman" w:hAnsi="Architects Daughter" w:cs="Arial"/>
          <w:b/>
          <w:bCs/>
          <w:kern w:val="36"/>
          <w:sz w:val="48"/>
          <w:szCs w:val="48"/>
        </w:rPr>
      </w:pPr>
      <w:bookmarkStart w:id="1" w:name="TOC-The-Frayer-Model-adapted-significant"/>
      <w:bookmarkEnd w:id="1"/>
      <w:r w:rsidRPr="00FA4C91">
        <w:rPr>
          <w:rFonts w:ascii="Georgia" w:eastAsia="Times New Roman" w:hAnsi="Georgia" w:cs="Arial"/>
          <w:kern w:val="36"/>
        </w:rPr>
        <w:t>The Frayer</w:t>
      </w:r>
      <w:bookmarkStart w:id="2" w:name="_GoBack"/>
      <w:bookmarkEnd w:id="2"/>
      <w:r w:rsidRPr="00FA4C91">
        <w:rPr>
          <w:rFonts w:ascii="Georgia" w:eastAsia="Times New Roman" w:hAnsi="Georgia" w:cs="Arial"/>
          <w:kern w:val="36"/>
        </w:rPr>
        <w:t xml:space="preserve"> Model, adapted significantly by Dr. Kate Kinsella, provides a dynamic format for deepening student understandings of critical and challenging lesson concepts and involves the following steps:</w:t>
      </w:r>
    </w:p>
    <w:p w:rsidR="00FA4C91" w:rsidRPr="00FA4C91" w:rsidRDefault="00FA4C91" w:rsidP="00FA4C91">
      <w:pPr>
        <w:spacing w:before="100" w:beforeAutospacing="1" w:after="100" w:afterAutospacing="1" w:line="240" w:lineRule="auto"/>
        <w:rPr>
          <w:rFonts w:ascii="Arial" w:eastAsia="Times New Roman" w:hAnsi="Arial" w:cs="Arial"/>
          <w:sz w:val="20"/>
          <w:szCs w:val="20"/>
        </w:rPr>
      </w:pPr>
      <w:r w:rsidRPr="00FA4C91">
        <w:rPr>
          <w:rFonts w:ascii="Georgia" w:eastAsia="Times New Roman" w:hAnsi="Georgia" w:cs="Arial"/>
          <w:sz w:val="20"/>
          <w:szCs w:val="20"/>
        </w:rPr>
        <w:t>1. Distribute the graphic organizer or have students copy the template off the board. Introduce the focal lesson concept by 1) naming it (e.g., a stereotype-noun; a natural resource-noun); 2) asking students to repeat the term; 3) clarifying any related words in the word family (e.g., to stereotype-verb; stereotypical-adjective).</w:t>
      </w:r>
    </w:p>
    <w:p w:rsidR="00FA4C91" w:rsidRPr="00FA4C91" w:rsidRDefault="00FA4C91" w:rsidP="00FA4C91">
      <w:pPr>
        <w:spacing w:before="100" w:beforeAutospacing="1" w:after="100" w:afterAutospacing="1" w:line="240" w:lineRule="auto"/>
        <w:rPr>
          <w:rFonts w:ascii="Arial" w:eastAsia="Times New Roman" w:hAnsi="Arial" w:cs="Arial"/>
          <w:sz w:val="20"/>
          <w:szCs w:val="20"/>
        </w:rPr>
      </w:pPr>
      <w:r w:rsidRPr="00FA4C91">
        <w:rPr>
          <w:rFonts w:ascii="Georgia" w:eastAsia="Times New Roman" w:hAnsi="Georgia" w:cs="Arial"/>
          <w:sz w:val="20"/>
          <w:szCs w:val="20"/>
        </w:rPr>
        <w:t>2. Offer a complete statement using the term that offers rich context for students to begin to understand the concept and an opportunity to tap into their personal thesaurus. Ask students to come up with another word in their personal thesaurus that could be substituted for the new term/concept as it is used in the model statement. (In my neighborhood, there is a common stereotype that all homeless people are alcoholics.) Elicit students’</w:t>
      </w:r>
      <w:r w:rsidR="0046547D">
        <w:rPr>
          <w:rFonts w:ascii="Georgia" w:eastAsia="Times New Roman" w:hAnsi="Georgia" w:cs="Arial"/>
          <w:sz w:val="20"/>
          <w:szCs w:val="20"/>
        </w:rPr>
        <w:t xml:space="preserve"> </w:t>
      </w:r>
      <w:r w:rsidRPr="00FA4C91">
        <w:rPr>
          <w:rFonts w:ascii="Georgia" w:eastAsia="Times New Roman" w:hAnsi="Georgia" w:cs="Arial"/>
          <w:sz w:val="20"/>
          <w:szCs w:val="20"/>
        </w:rPr>
        <w:t xml:space="preserve">synonyms for the word </w:t>
      </w:r>
      <w:r w:rsidRPr="00FA4C91">
        <w:rPr>
          <w:rFonts w:ascii="Georgia" w:eastAsia="Times New Roman" w:hAnsi="Georgia" w:cs="Arial"/>
          <w:i/>
          <w:iCs/>
          <w:sz w:val="20"/>
          <w:szCs w:val="20"/>
        </w:rPr>
        <w:t>stereotype</w:t>
      </w:r>
      <w:r w:rsidRPr="00FA4C91">
        <w:rPr>
          <w:rFonts w:ascii="Georgia" w:eastAsia="Times New Roman" w:hAnsi="Georgia" w:cs="Arial"/>
          <w:sz w:val="20"/>
          <w:szCs w:val="20"/>
        </w:rPr>
        <w:t xml:space="preserve"> and coach them in writing down the most relevant contributions.</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 xml:space="preserve">3. Briefly explain the new concept, providing an accessible definition accompanied by the specific attributes (e.g., the attributes for the concept </w:t>
      </w:r>
      <w:r w:rsidRPr="00FA4C91">
        <w:rPr>
          <w:rFonts w:ascii="Georgia" w:eastAsia="Times New Roman" w:hAnsi="Georgia" w:cs="Arial"/>
          <w:i/>
          <w:iCs/>
          <w:sz w:val="20"/>
          <w:szCs w:val="20"/>
        </w:rPr>
        <w:t>natural resources</w:t>
      </w:r>
      <w:r w:rsidRPr="00FA4C91">
        <w:rPr>
          <w:rFonts w:ascii="Georgia" w:eastAsia="Times New Roman" w:hAnsi="Georgia" w:cs="Arial"/>
          <w:sz w:val="20"/>
          <w:szCs w:val="20"/>
        </w:rPr>
        <w:t xml:space="preserve"> could be: things found in nature/not man made useful to humans).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4.</w:t>
      </w:r>
      <w:r w:rsidRPr="00FA4C91">
        <w:rPr>
          <w:rFonts w:ascii="Georgia" w:eastAsia="Times New Roman" w:hAnsi="Georgia" w:cs="Times New Roman"/>
          <w:sz w:val="14"/>
          <w:szCs w:val="14"/>
        </w:rPr>
        <w:t xml:space="preserve"> </w:t>
      </w:r>
      <w:r w:rsidRPr="00FA4C91">
        <w:rPr>
          <w:rFonts w:ascii="Georgia" w:eastAsia="Times New Roman" w:hAnsi="Georgia" w:cs="Arial"/>
          <w:sz w:val="20"/>
          <w:szCs w:val="20"/>
        </w:rPr>
        <w:t xml:space="preserve">Provide each student with a concept map graphic organizer as you fill in the map on the overhead projector/board/LCD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5.</w:t>
      </w:r>
      <w:r w:rsidRPr="00FA4C91">
        <w:rPr>
          <w:rFonts w:ascii="Georgia" w:eastAsia="Times New Roman" w:hAnsi="Georgia" w:cs="Times New Roman"/>
          <w:sz w:val="14"/>
          <w:szCs w:val="14"/>
        </w:rPr>
        <w:t xml:space="preserve"> </w:t>
      </w:r>
      <w:r w:rsidRPr="00FA4C91">
        <w:rPr>
          <w:rFonts w:ascii="Georgia" w:eastAsia="Times New Roman" w:hAnsi="Georgia" w:cs="Arial"/>
          <w:sz w:val="20"/>
          <w:szCs w:val="20"/>
        </w:rPr>
        <w:t xml:space="preserve">Record examples of the new concept on the map (e.g., </w:t>
      </w:r>
      <w:r w:rsidRPr="00FA4C91">
        <w:rPr>
          <w:rFonts w:ascii="Georgia" w:eastAsia="Times New Roman" w:hAnsi="Georgia" w:cs="Arial"/>
          <w:i/>
          <w:iCs/>
          <w:sz w:val="20"/>
          <w:szCs w:val="20"/>
        </w:rPr>
        <w:t>trees, oil</w:t>
      </w:r>
      <w:r w:rsidRPr="00FA4C91">
        <w:rPr>
          <w:rFonts w:ascii="Georgia" w:eastAsia="Times New Roman" w:hAnsi="Georgia" w:cs="Arial"/>
          <w:sz w:val="20"/>
          <w:szCs w:val="20"/>
        </w:rPr>
        <w:t xml:space="preserve">) taking care to directly link each example to the list of critical attributes.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6.</w:t>
      </w:r>
      <w:r w:rsidRPr="00FA4C91">
        <w:rPr>
          <w:rFonts w:ascii="Georgia" w:eastAsia="Times New Roman" w:hAnsi="Georgia" w:cs="Times New Roman"/>
          <w:sz w:val="14"/>
          <w:szCs w:val="14"/>
        </w:rPr>
        <w:t xml:space="preserve"> </w:t>
      </w:r>
      <w:r w:rsidRPr="00FA4C91">
        <w:rPr>
          <w:rFonts w:ascii="Georgia" w:eastAsia="Times New Roman" w:hAnsi="Georgia" w:cs="Arial"/>
          <w:sz w:val="20"/>
          <w:szCs w:val="20"/>
        </w:rPr>
        <w:t xml:space="preserve">Elicit additional examples of the concept, ensuring that students justify their examples using the critical distinguishing attributes (e.g.,” ___ is an example of ___ because it is 3a thing found in nature and not man made useful to humans”)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 xml:space="preserve">7. Provide non-examples (which do not exhibit all of the attributes, e.g., </w:t>
      </w:r>
      <w:r w:rsidRPr="00FA4C91">
        <w:rPr>
          <w:rFonts w:ascii="Georgia" w:eastAsia="Times New Roman" w:hAnsi="Georgia" w:cs="Arial"/>
          <w:i/>
          <w:iCs/>
          <w:sz w:val="20"/>
          <w:szCs w:val="20"/>
        </w:rPr>
        <w:t>gasoline</w:t>
      </w:r>
      <w:r w:rsidRPr="00FA4C91">
        <w:rPr>
          <w:rFonts w:ascii="Georgia" w:eastAsia="Times New Roman" w:hAnsi="Georgia" w:cs="Arial"/>
          <w:sz w:val="20"/>
          <w:szCs w:val="20"/>
        </w:rPr>
        <w:t xml:space="preserve">) and guide students in recognizing that these examples do not meet all of the specified criteria.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 xml:space="preserve">8. Provide additional examples non-examples and coach students through evaluating them until they are fairly proficient with the new concept.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 xml:space="preserve">9. Provide a sentence starter for students to complete utilizing the new term and incorporating a particularly memorable example from the instructional process. </w:t>
      </w:r>
    </w:p>
    <w:p w:rsidR="00FA4C91" w:rsidRPr="00FA4C91" w:rsidRDefault="00FA4C91" w:rsidP="00FA4C91">
      <w:pPr>
        <w:spacing w:before="100" w:beforeAutospacing="1" w:after="100" w:afterAutospacing="1" w:line="240" w:lineRule="auto"/>
        <w:ind w:left="720"/>
        <w:rPr>
          <w:rFonts w:ascii="Arial" w:eastAsia="Times New Roman" w:hAnsi="Arial" w:cs="Arial"/>
          <w:sz w:val="20"/>
          <w:szCs w:val="20"/>
        </w:rPr>
      </w:pPr>
      <w:r w:rsidRPr="00FA4C91">
        <w:rPr>
          <w:rFonts w:ascii="Georgia" w:eastAsia="Times New Roman" w:hAnsi="Georgia" w:cs="Arial"/>
          <w:sz w:val="20"/>
          <w:szCs w:val="20"/>
        </w:rPr>
        <w:t>(A common stereotype about adolescents is that they are all…)</w:t>
      </w:r>
    </w:p>
    <w:p w:rsidR="007E238A" w:rsidRDefault="007E238A"/>
    <w:sectPr w:rsidR="007E2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chitects Daught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91"/>
    <w:rsid w:val="0046547D"/>
    <w:rsid w:val="007E238A"/>
    <w:rsid w:val="00C52277"/>
    <w:rsid w:val="00FA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C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25408">
      <w:bodyDiv w:val="1"/>
      <w:marLeft w:val="0"/>
      <w:marRight w:val="0"/>
      <w:marTop w:val="0"/>
      <w:marBottom w:val="0"/>
      <w:divBdr>
        <w:top w:val="none" w:sz="0" w:space="0" w:color="auto"/>
        <w:left w:val="none" w:sz="0" w:space="0" w:color="auto"/>
        <w:bottom w:val="none" w:sz="0" w:space="0" w:color="auto"/>
        <w:right w:val="none" w:sz="0" w:space="0" w:color="auto"/>
      </w:divBdr>
      <w:divsChild>
        <w:div w:id="1123310456">
          <w:marLeft w:val="0"/>
          <w:marRight w:val="0"/>
          <w:marTop w:val="0"/>
          <w:marBottom w:val="0"/>
          <w:divBdr>
            <w:top w:val="none" w:sz="0" w:space="0" w:color="auto"/>
            <w:left w:val="none" w:sz="0" w:space="0" w:color="auto"/>
            <w:bottom w:val="none" w:sz="0" w:space="0" w:color="auto"/>
            <w:right w:val="none" w:sz="0" w:space="0" w:color="auto"/>
          </w:divBdr>
          <w:divsChild>
            <w:div w:id="1602028229">
              <w:marLeft w:val="0"/>
              <w:marRight w:val="0"/>
              <w:marTop w:val="0"/>
              <w:marBottom w:val="0"/>
              <w:divBdr>
                <w:top w:val="none" w:sz="0" w:space="0" w:color="auto"/>
                <w:left w:val="none" w:sz="0" w:space="0" w:color="auto"/>
                <w:bottom w:val="none" w:sz="0" w:space="0" w:color="auto"/>
                <w:right w:val="none" w:sz="0" w:space="0" w:color="auto"/>
              </w:divBdr>
              <w:divsChild>
                <w:div w:id="414523206">
                  <w:marLeft w:val="0"/>
                  <w:marRight w:val="0"/>
                  <w:marTop w:val="100"/>
                  <w:marBottom w:val="100"/>
                  <w:divBdr>
                    <w:top w:val="none" w:sz="0" w:space="0" w:color="auto"/>
                    <w:left w:val="none" w:sz="0" w:space="0" w:color="auto"/>
                    <w:bottom w:val="none" w:sz="0" w:space="0" w:color="auto"/>
                    <w:right w:val="none" w:sz="0" w:space="0" w:color="auto"/>
                  </w:divBdr>
                  <w:divsChild>
                    <w:div w:id="115101128">
                      <w:marLeft w:val="0"/>
                      <w:marRight w:val="0"/>
                      <w:marTop w:val="0"/>
                      <w:marBottom w:val="0"/>
                      <w:divBdr>
                        <w:top w:val="none" w:sz="0" w:space="0" w:color="auto"/>
                        <w:left w:val="none" w:sz="0" w:space="0" w:color="auto"/>
                        <w:bottom w:val="none" w:sz="0" w:space="0" w:color="auto"/>
                        <w:right w:val="none" w:sz="0" w:space="0" w:color="auto"/>
                      </w:divBdr>
                      <w:divsChild>
                        <w:div w:id="182868141">
                          <w:marLeft w:val="0"/>
                          <w:marRight w:val="0"/>
                          <w:marTop w:val="0"/>
                          <w:marBottom w:val="0"/>
                          <w:divBdr>
                            <w:top w:val="none" w:sz="0" w:space="0" w:color="auto"/>
                            <w:left w:val="none" w:sz="0" w:space="0" w:color="auto"/>
                            <w:bottom w:val="none" w:sz="0" w:space="0" w:color="auto"/>
                            <w:right w:val="none" w:sz="0" w:space="0" w:color="auto"/>
                          </w:divBdr>
                          <w:divsChild>
                            <w:div w:id="904416021">
                              <w:marLeft w:val="0"/>
                              <w:marRight w:val="0"/>
                              <w:marTop w:val="0"/>
                              <w:marBottom w:val="0"/>
                              <w:divBdr>
                                <w:top w:val="none" w:sz="0" w:space="0" w:color="auto"/>
                                <w:left w:val="none" w:sz="0" w:space="0" w:color="auto"/>
                                <w:bottom w:val="none" w:sz="0" w:space="0" w:color="auto"/>
                                <w:right w:val="none" w:sz="0" w:space="0" w:color="auto"/>
                              </w:divBdr>
                              <w:divsChild>
                                <w:div w:id="410003672">
                                  <w:marLeft w:val="75"/>
                                  <w:marRight w:val="75"/>
                                  <w:marTop w:val="75"/>
                                  <w:marBottom w:val="75"/>
                                  <w:divBdr>
                                    <w:top w:val="none" w:sz="0" w:space="0" w:color="auto"/>
                                    <w:left w:val="none" w:sz="0" w:space="0" w:color="auto"/>
                                    <w:bottom w:val="none" w:sz="0" w:space="0" w:color="auto"/>
                                    <w:right w:val="none" w:sz="0" w:space="0" w:color="auto"/>
                                  </w:divBdr>
                                  <w:divsChild>
                                    <w:div w:id="1584610495">
                                      <w:marLeft w:val="0"/>
                                      <w:marRight w:val="0"/>
                                      <w:marTop w:val="0"/>
                                      <w:marBottom w:val="0"/>
                                      <w:divBdr>
                                        <w:top w:val="none" w:sz="0" w:space="0" w:color="auto"/>
                                        <w:left w:val="none" w:sz="0" w:space="0" w:color="auto"/>
                                        <w:bottom w:val="none" w:sz="0" w:space="0" w:color="auto"/>
                                        <w:right w:val="none" w:sz="0" w:space="0" w:color="auto"/>
                                      </w:divBdr>
                                      <w:divsChild>
                                        <w:div w:id="1276980640">
                                          <w:marLeft w:val="0"/>
                                          <w:marRight w:val="0"/>
                                          <w:marTop w:val="0"/>
                                          <w:marBottom w:val="0"/>
                                          <w:divBdr>
                                            <w:top w:val="none" w:sz="0" w:space="0" w:color="auto"/>
                                            <w:left w:val="none" w:sz="0" w:space="0" w:color="auto"/>
                                            <w:bottom w:val="none" w:sz="0" w:space="0" w:color="auto"/>
                                            <w:right w:val="none" w:sz="0" w:space="0" w:color="auto"/>
                                          </w:divBdr>
                                          <w:divsChild>
                                            <w:div w:id="2136017372">
                                              <w:marLeft w:val="0"/>
                                              <w:marRight w:val="0"/>
                                              <w:marTop w:val="0"/>
                                              <w:marBottom w:val="0"/>
                                              <w:divBdr>
                                                <w:top w:val="none" w:sz="0" w:space="0" w:color="auto"/>
                                                <w:left w:val="none" w:sz="0" w:space="0" w:color="auto"/>
                                                <w:bottom w:val="none" w:sz="0" w:space="0" w:color="auto"/>
                                                <w:right w:val="none" w:sz="0" w:space="0" w:color="auto"/>
                                              </w:divBdr>
                                              <w:divsChild>
                                                <w:div w:id="1746296111">
                                                  <w:marLeft w:val="0"/>
                                                  <w:marRight w:val="0"/>
                                                  <w:marTop w:val="0"/>
                                                  <w:marBottom w:val="0"/>
                                                  <w:divBdr>
                                                    <w:top w:val="double" w:sz="4" w:space="1" w:color="auto"/>
                                                    <w:left w:val="double" w:sz="4" w:space="4" w:color="auto"/>
                                                    <w:bottom w:val="double" w:sz="4" w:space="1" w:color="auto"/>
                                                    <w:right w:val="double" w:sz="4" w:space="4"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Kirby</dc:creator>
  <cp:lastModifiedBy>Kathy Thornock</cp:lastModifiedBy>
  <cp:revision>3</cp:revision>
  <dcterms:created xsi:type="dcterms:W3CDTF">2013-05-28T16:14:00Z</dcterms:created>
  <dcterms:modified xsi:type="dcterms:W3CDTF">2013-05-28T16:14:00Z</dcterms:modified>
</cp:coreProperties>
</file>