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7"/>
        <w:gridCol w:w="2475"/>
        <w:gridCol w:w="2724"/>
      </w:tblGrid>
      <w:tr w:rsidR="0065123C" w:rsidTr="00770C2D">
        <w:tc>
          <w:tcPr>
            <w:tcW w:w="9576" w:type="dxa"/>
            <w:gridSpan w:val="3"/>
          </w:tcPr>
          <w:p w:rsidR="0065123C" w:rsidRDefault="0065123C" w:rsidP="00770C2D">
            <w:r w:rsidRPr="005053A1">
              <w:rPr>
                <w:b/>
              </w:rPr>
              <w:t>Transition statement:</w:t>
            </w:r>
            <w:r w:rsidR="00770C2D">
              <w:t xml:space="preserve"> [Refer to easel] “During the Fiesta Time a</w:t>
            </w:r>
            <w:r>
              <w:t xml:space="preserve">ctivity we had the opportunity to get to know </w:t>
            </w:r>
            <w:r w:rsidR="00770C2D">
              <w:t xml:space="preserve">some fun things about </w:t>
            </w:r>
            <w:r>
              <w:t xml:space="preserve">each other and we also identified some of challenges our migrant students are facing.  </w:t>
            </w:r>
            <w:r w:rsidR="00770C2D">
              <w:t xml:space="preserve">I invite you to close your eyes or bow your heads and think of the challenges migrant students face, </w:t>
            </w:r>
            <w:r>
              <w:rPr>
                <w:b/>
              </w:rPr>
              <w:t xml:space="preserve">Visualize </w:t>
            </w:r>
            <w:r>
              <w:t xml:space="preserve">the faces of </w:t>
            </w:r>
            <w:r w:rsidR="00770C2D">
              <w:t>the</w:t>
            </w:r>
            <w:r>
              <w:t xml:space="preserve"> migrant students struggling to overcome these obstacles.  </w:t>
            </w:r>
          </w:p>
          <w:p w:rsidR="0065123C" w:rsidRDefault="0065123C" w:rsidP="00770C2D"/>
          <w:p w:rsidR="0065123C" w:rsidRDefault="0065123C" w:rsidP="00770C2D">
            <w:r>
              <w:t xml:space="preserve">Those challenges were just </w:t>
            </w:r>
            <w:r w:rsidR="00770C2D">
              <w:t>some</w:t>
            </w:r>
            <w:r>
              <w:t xml:space="preserve">….  Keep your eyes closed a moment and </w:t>
            </w:r>
            <w:r w:rsidRPr="00733C6A">
              <w:rPr>
                <w:b/>
                <w:i/>
              </w:rPr>
              <w:t>Visualize</w:t>
            </w:r>
            <w:r>
              <w:t xml:space="preserve"> </w:t>
            </w:r>
            <w:r w:rsidR="00770C2D">
              <w:t>an MGS/MSA</w:t>
            </w:r>
            <w:r>
              <w:t xml:space="preserve"> supporting that migrant student…what does that look like? Pause a moment: invite everyone to open their eyes</w:t>
            </w:r>
            <w:r w:rsidR="00770C2D">
              <w:t xml:space="preserve"> or lift </w:t>
            </w:r>
            <w:proofErr w:type="spellStart"/>
            <w:r w:rsidR="00770C2D">
              <w:t>their</w:t>
            </w:r>
            <w:proofErr w:type="spellEnd"/>
            <w:r w:rsidR="00770C2D">
              <w:t xml:space="preserve"> heads</w:t>
            </w:r>
            <w:r>
              <w:t xml:space="preserve">.  </w:t>
            </w:r>
          </w:p>
          <w:p w:rsidR="0065123C" w:rsidRDefault="0065123C" w:rsidP="00770C2D"/>
          <w:p w:rsidR="0065123C" w:rsidRDefault="0065123C" w:rsidP="0036668E">
            <w:r>
              <w:t xml:space="preserve">We just visualized what it looked like to support </w:t>
            </w:r>
            <w:r w:rsidR="00770C2D">
              <w:t xml:space="preserve">the high risk </w:t>
            </w:r>
            <w:r>
              <w:t xml:space="preserve">migrant student. </w:t>
            </w:r>
          </w:p>
        </w:tc>
      </w:tr>
      <w:tr w:rsidR="00770C2D" w:rsidTr="00770C2D">
        <w:tc>
          <w:tcPr>
            <w:tcW w:w="4377" w:type="dxa"/>
          </w:tcPr>
          <w:p w:rsidR="00770C2D" w:rsidRDefault="00770C2D" w:rsidP="00770C2D">
            <w:pPr>
              <w:rPr>
                <w:b/>
              </w:rPr>
            </w:pPr>
            <w:r>
              <w:rPr>
                <w:b/>
              </w:rPr>
              <w:t xml:space="preserve">Gallery Walk - </w:t>
            </w:r>
            <w:r w:rsidRPr="002F3264">
              <w:rPr>
                <w:b/>
              </w:rPr>
              <w:t>MGS/MSA Functions</w:t>
            </w:r>
            <w:r>
              <w:rPr>
                <w:b/>
              </w:rPr>
              <w:t>/</w:t>
            </w:r>
            <w:r w:rsidRPr="002F3264">
              <w:rPr>
                <w:b/>
              </w:rPr>
              <w:t>Activit</w:t>
            </w:r>
            <w:r>
              <w:rPr>
                <w:b/>
              </w:rPr>
              <w:t>ies</w:t>
            </w:r>
          </w:p>
          <w:p w:rsidR="00770C2D" w:rsidRDefault="00770C2D" w:rsidP="00770C2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Break into two groups</w:t>
            </w:r>
          </w:p>
          <w:p w:rsidR="00770C2D" w:rsidRDefault="00770C2D" w:rsidP="00770C2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Point out easel papers posted around the rooms with listing the five major functions</w:t>
            </w:r>
          </w:p>
          <w:p w:rsidR="00770C2D" w:rsidRDefault="00770C2D" w:rsidP="00770C2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Participants </w:t>
            </w:r>
            <w:r w:rsidRPr="00770C2D">
              <w:rPr>
                <w:b/>
              </w:rPr>
              <w:t xml:space="preserve">return to group and select where the activity fits on the Venn diagram. </w:t>
            </w:r>
          </w:p>
          <w:p w:rsidR="00770C2D" w:rsidRPr="00770C2D" w:rsidRDefault="0036668E" w:rsidP="00770C2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Groups will view other groups Venn Diagram</w:t>
            </w:r>
          </w:p>
          <w:p w:rsidR="00770C2D" w:rsidRDefault="0036668E" w:rsidP="00770C2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Return and reflection?</w:t>
            </w:r>
          </w:p>
          <w:p w:rsidR="0036668E" w:rsidRDefault="0036668E" w:rsidP="0036668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36668E">
              <w:rPr>
                <w:b/>
              </w:rPr>
              <w:t xml:space="preserve">What did you hear as your group selected how to categorize the activity? </w:t>
            </w:r>
          </w:p>
          <w:p w:rsidR="0036668E" w:rsidRDefault="0036668E" w:rsidP="0036668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36668E">
              <w:rPr>
                <w:b/>
              </w:rPr>
              <w:t xml:space="preserve">What similarities or differences did you </w:t>
            </w:r>
            <w:r>
              <w:rPr>
                <w:b/>
              </w:rPr>
              <w:t>observe from the different</w:t>
            </w:r>
            <w:r w:rsidRPr="0036668E">
              <w:rPr>
                <w:b/>
              </w:rPr>
              <w:t xml:space="preserve"> Venn Diagrams? </w:t>
            </w:r>
          </w:p>
          <w:p w:rsidR="0036668E" w:rsidRDefault="0036668E" w:rsidP="0036668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Why do you think that is? </w:t>
            </w:r>
          </w:p>
          <w:p w:rsidR="0036668E" w:rsidRPr="0036668E" w:rsidRDefault="0036668E" w:rsidP="0036668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How might you use this activity with your MGS/MSAs?</w:t>
            </w:r>
          </w:p>
          <w:p w:rsidR="0036668E" w:rsidRDefault="0036668E" w:rsidP="0036668E">
            <w:pPr>
              <w:rPr>
                <w:b/>
              </w:rPr>
            </w:pPr>
          </w:p>
          <w:p w:rsidR="0036668E" w:rsidRPr="0036668E" w:rsidRDefault="0036668E" w:rsidP="0036668E">
            <w:pPr>
              <w:rPr>
                <w:b/>
              </w:rPr>
            </w:pPr>
          </w:p>
        </w:tc>
        <w:tc>
          <w:tcPr>
            <w:tcW w:w="2475" w:type="dxa"/>
          </w:tcPr>
          <w:p w:rsidR="00770C2D" w:rsidRDefault="00770C2D" w:rsidP="0065123C">
            <w:pPr>
              <w:pStyle w:val="ListParagraph"/>
              <w:numPr>
                <w:ilvl w:val="0"/>
                <w:numId w:val="1"/>
              </w:numPr>
              <w:ind w:left="342" w:hanging="270"/>
            </w:pPr>
            <w:r>
              <w:t>MGS/MSA review main functions and activities of their jobs</w:t>
            </w:r>
          </w:p>
          <w:p w:rsidR="00770C2D" w:rsidRPr="00D70DA6" w:rsidRDefault="00770C2D" w:rsidP="0065123C">
            <w:pPr>
              <w:pStyle w:val="ListParagraph"/>
              <w:numPr>
                <w:ilvl w:val="0"/>
                <w:numId w:val="1"/>
              </w:numPr>
              <w:ind w:left="342" w:hanging="270"/>
            </w:pPr>
            <w:r>
              <w:t>Participants identify/select at least one activity/area topic to focus on during workshop</w:t>
            </w:r>
          </w:p>
        </w:tc>
        <w:tc>
          <w:tcPr>
            <w:tcW w:w="2724" w:type="dxa"/>
          </w:tcPr>
          <w:p w:rsidR="00770C2D" w:rsidRDefault="00770C2D" w:rsidP="0065123C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At least five easel charts outlining the major responsibilities associated with each function (e.g. Academic Guidance, Non-Academic Guidance, etc.)</w:t>
            </w:r>
          </w:p>
          <w:p w:rsidR="00770C2D" w:rsidRDefault="00770C2D" w:rsidP="0065123C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Masking/Painters Tape</w:t>
            </w:r>
          </w:p>
          <w:p w:rsidR="00770C2D" w:rsidRDefault="00770C2D" w:rsidP="0065123C">
            <w:pPr>
              <w:pStyle w:val="ListParagraph"/>
              <w:numPr>
                <w:ilvl w:val="0"/>
                <w:numId w:val="2"/>
              </w:numPr>
              <w:ind w:left="378"/>
            </w:pPr>
            <w:r>
              <w:t>Laminate papers with responsibilities</w:t>
            </w:r>
          </w:p>
        </w:tc>
      </w:tr>
      <w:tr w:rsidR="0065123C" w:rsidTr="00770C2D">
        <w:tc>
          <w:tcPr>
            <w:tcW w:w="9576" w:type="dxa"/>
            <w:gridSpan w:val="3"/>
          </w:tcPr>
          <w:p w:rsidR="0036668E" w:rsidRDefault="0065123C" w:rsidP="00770C2D">
            <w:r w:rsidRPr="005053A1">
              <w:rPr>
                <w:b/>
              </w:rPr>
              <w:t>Transition statement:</w:t>
            </w:r>
            <w:r>
              <w:t xml:space="preserve"> [Refer to easels] </w:t>
            </w:r>
          </w:p>
          <w:p w:rsidR="0036668E" w:rsidRDefault="0036668E" w:rsidP="00770C2D">
            <w:r>
              <w:t>The</w:t>
            </w:r>
            <w:r>
              <w:t xml:space="preserve"> activity </w:t>
            </w:r>
            <w:r>
              <w:t>was modeled as one</w:t>
            </w:r>
            <w:r>
              <w:t xml:space="preserve"> you can do with your MGS/MSA to review the five major functions, the definitions, and how they can correlate to the research based model (Academic Press, Social Support, and Relational Trust.)  </w:t>
            </w:r>
          </w:p>
          <w:p w:rsidR="0036668E" w:rsidRDefault="0036668E" w:rsidP="00770C2D"/>
          <w:p w:rsidR="0065123C" w:rsidRDefault="0065123C" w:rsidP="00770C2D">
            <w:r>
              <w:t>OSPI has funded the M</w:t>
            </w:r>
            <w:bookmarkStart w:id="0" w:name="_GoBack"/>
            <w:bookmarkEnd w:id="0"/>
            <w:r>
              <w:t>GS and MSA positions to carry</w:t>
            </w:r>
            <w:r w:rsidR="0036668E">
              <w:t xml:space="preserve"> out these five major functions and provided a viable Research Based Approach to carry out services and </w:t>
            </w:r>
            <w:r>
              <w:t xml:space="preserve">ensure migrant students transition to the next grade level, complete high school, and transition into postsecondary education/employment. </w:t>
            </w:r>
          </w:p>
          <w:p w:rsidR="0065123C" w:rsidRDefault="0065123C" w:rsidP="00770C2D">
            <w:pPr>
              <w:pStyle w:val="ListParagraph"/>
              <w:ind w:left="378"/>
            </w:pPr>
          </w:p>
          <w:p w:rsidR="0065123C" w:rsidRDefault="0065123C" w:rsidP="0036668E"/>
        </w:tc>
      </w:tr>
    </w:tbl>
    <w:p w:rsidR="006442E1" w:rsidRDefault="006442E1"/>
    <w:sectPr w:rsidR="00644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D72"/>
    <w:multiLevelType w:val="hybridMultilevel"/>
    <w:tmpl w:val="CDF82A70"/>
    <w:lvl w:ilvl="0" w:tplc="468023A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15ED"/>
    <w:multiLevelType w:val="hybridMultilevel"/>
    <w:tmpl w:val="9A24C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94B06"/>
    <w:multiLevelType w:val="hybridMultilevel"/>
    <w:tmpl w:val="AF5E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C3759"/>
    <w:multiLevelType w:val="hybridMultilevel"/>
    <w:tmpl w:val="BA086B0A"/>
    <w:lvl w:ilvl="0" w:tplc="468023A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3C"/>
    <w:rsid w:val="0036668E"/>
    <w:rsid w:val="006442E1"/>
    <w:rsid w:val="0065123C"/>
    <w:rsid w:val="0077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1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1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Mendoza</dc:creator>
  <cp:lastModifiedBy>Heather Mendoza</cp:lastModifiedBy>
  <cp:revision>2</cp:revision>
  <dcterms:created xsi:type="dcterms:W3CDTF">2013-10-09T17:33:00Z</dcterms:created>
  <dcterms:modified xsi:type="dcterms:W3CDTF">2013-10-09T17:50:00Z</dcterms:modified>
</cp:coreProperties>
</file>