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9D1" w:rsidRPr="00E32C55" w:rsidRDefault="004F09D1" w:rsidP="004F09D1">
      <w:pPr>
        <w:jc w:val="center"/>
        <w:rPr>
          <w:rFonts w:ascii="Arial" w:hAnsi="Arial"/>
          <w:b/>
          <w:sz w:val="20"/>
          <w:szCs w:val="20"/>
        </w:rPr>
      </w:pPr>
      <w:r>
        <w:rPr>
          <w:rFonts w:ascii="Arial" w:hAnsi="Arial"/>
          <w:b/>
          <w:sz w:val="20"/>
          <w:szCs w:val="20"/>
        </w:rPr>
        <w:t xml:space="preserve">STRATEGY </w:t>
      </w:r>
      <w:r w:rsidRPr="00E32C55">
        <w:rPr>
          <w:rFonts w:ascii="Arial" w:hAnsi="Arial"/>
          <w:b/>
          <w:sz w:val="20"/>
          <w:szCs w:val="20"/>
        </w:rPr>
        <w:t>NOTES</w:t>
      </w:r>
    </w:p>
    <w:p w:rsidR="004F09D1" w:rsidRPr="0050310E" w:rsidRDefault="004F09D1" w:rsidP="004F09D1">
      <w:pPr>
        <w:jc w:val="center"/>
        <w:rPr>
          <w:rFonts w:ascii="Arial" w:hAnsi="Arial"/>
          <w:b/>
          <w:color w:val="000090"/>
          <w:sz w:val="32"/>
        </w:rPr>
      </w:pPr>
      <w:r>
        <w:rPr>
          <w:rFonts w:ascii="Arial" w:hAnsi="Arial"/>
          <w:b/>
          <w:color w:val="000090"/>
          <w:sz w:val="32"/>
        </w:rPr>
        <w:t xml:space="preserve">STRATEGY:  </w:t>
      </w:r>
      <w:r>
        <w:rPr>
          <w:rFonts w:ascii="Arial" w:hAnsi="Arial"/>
          <w:b/>
          <w:color w:val="000090"/>
          <w:sz w:val="32"/>
        </w:rPr>
        <w:t>EXPERT GROUPS</w:t>
      </w:r>
    </w:p>
    <w:p w:rsidR="004F09D1" w:rsidRPr="009E2623" w:rsidRDefault="004F09D1" w:rsidP="004F09D1">
      <w:pPr>
        <w:rPr>
          <w:rFonts w:ascii="Arial" w:hAnsi="Arial"/>
          <w:b/>
        </w:rPr>
      </w:pPr>
    </w:p>
    <w:p w:rsidR="004F09D1" w:rsidRPr="009E2623" w:rsidRDefault="004F09D1" w:rsidP="004F09D1">
      <w:pPr>
        <w:rPr>
          <w:rFonts w:ascii="Arial" w:hAnsi="Arial"/>
          <w:b/>
          <w:u w:val="single"/>
        </w:rPr>
      </w:pPr>
      <w:r w:rsidRPr="009E2623">
        <w:rPr>
          <w:rFonts w:ascii="Arial" w:hAnsi="Arial"/>
          <w:b/>
          <w:u w:val="single"/>
        </w:rPr>
        <w:t>WHAT IT LOOKS LIKE</w:t>
      </w:r>
    </w:p>
    <w:p w:rsidR="004F09D1" w:rsidRPr="008927E9" w:rsidRDefault="004F09D1" w:rsidP="004F09D1">
      <w:pPr>
        <w:rPr>
          <w:rFonts w:ascii="Arial" w:hAnsi="Arial"/>
        </w:rPr>
      </w:pPr>
      <w:r>
        <w:rPr>
          <w:rFonts w:ascii="Arial" w:hAnsi="Arial"/>
          <w:noProof/>
        </w:rPr>
        <w:drawing>
          <wp:inline distT="0" distB="0" distL="0" distR="0">
            <wp:extent cx="3333750" cy="2495550"/>
            <wp:effectExtent l="0" t="0" r="0" b="0"/>
            <wp:docPr id="1" name="Picture 1" descr="Expert Group Full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ert Group Full Mo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0" cy="2495550"/>
                    </a:xfrm>
                    <a:prstGeom prst="rect">
                      <a:avLst/>
                    </a:prstGeom>
                    <a:noFill/>
                    <a:ln>
                      <a:noFill/>
                    </a:ln>
                  </pic:spPr>
                </pic:pic>
              </a:graphicData>
            </a:graphic>
          </wp:inline>
        </w:drawing>
      </w:r>
    </w:p>
    <w:p w:rsidR="004F09D1" w:rsidRPr="0050310E" w:rsidRDefault="004F09D1" w:rsidP="004F09D1">
      <w:pPr>
        <w:rPr>
          <w:rFonts w:ascii="Arial" w:hAnsi="Arial"/>
        </w:rPr>
      </w:pPr>
    </w:p>
    <w:p w:rsidR="004F09D1" w:rsidRPr="009E2623" w:rsidRDefault="004F09D1" w:rsidP="004F09D1">
      <w:pPr>
        <w:rPr>
          <w:rFonts w:ascii="Arial" w:hAnsi="Arial"/>
          <w:b/>
          <w:u w:val="single"/>
        </w:rPr>
      </w:pPr>
      <w:r w:rsidRPr="009E2623">
        <w:rPr>
          <w:rFonts w:ascii="Arial" w:hAnsi="Arial"/>
          <w:b/>
          <w:u w:val="single"/>
        </w:rPr>
        <w:t>RESEARCH BASE</w:t>
      </w:r>
    </w:p>
    <w:p w:rsidR="004F09D1" w:rsidRPr="004F09D1" w:rsidRDefault="004F09D1" w:rsidP="004F09D1">
      <w:pPr>
        <w:numPr>
          <w:ilvl w:val="0"/>
          <w:numId w:val="1"/>
        </w:numPr>
        <w:rPr>
          <w:rFonts w:ascii="Arial" w:hAnsi="Arial"/>
        </w:rPr>
      </w:pPr>
      <w:r>
        <w:rPr>
          <w:rFonts w:ascii="Arial" w:hAnsi="Arial"/>
        </w:rPr>
        <w:t>Spencer Kagan—cooperative learning research (jigsaw)</w:t>
      </w:r>
    </w:p>
    <w:p w:rsidR="004F09D1" w:rsidRPr="009E2623" w:rsidRDefault="004F09D1" w:rsidP="004F09D1">
      <w:pPr>
        <w:rPr>
          <w:rFonts w:ascii="Arial" w:hAnsi="Arial"/>
          <w:b/>
          <w:u w:val="single"/>
        </w:rPr>
      </w:pPr>
      <w:r w:rsidRPr="009E2623">
        <w:rPr>
          <w:rFonts w:ascii="Arial" w:hAnsi="Arial"/>
          <w:b/>
          <w:u w:val="single"/>
        </w:rPr>
        <w:t>WHY DO IT</w:t>
      </w:r>
    </w:p>
    <w:p w:rsidR="004F09D1" w:rsidRPr="005A65B9" w:rsidRDefault="004F09D1" w:rsidP="004F09D1">
      <w:pPr>
        <w:numPr>
          <w:ilvl w:val="0"/>
          <w:numId w:val="1"/>
        </w:numPr>
        <w:spacing w:after="0"/>
        <w:rPr>
          <w:rFonts w:ascii="Arial" w:hAnsi="Arial" w:cs="Arial"/>
        </w:rPr>
      </w:pPr>
      <w:r w:rsidRPr="005A65B9">
        <w:rPr>
          <w:rFonts w:ascii="Arial" w:hAnsi="Arial" w:cs="Arial"/>
          <w:bCs/>
        </w:rPr>
        <w:t>Demonstrate</w:t>
      </w:r>
      <w:r>
        <w:rPr>
          <w:rFonts w:ascii="Arial" w:hAnsi="Arial" w:cs="Arial"/>
          <w:bCs/>
        </w:rPr>
        <w:t>s</w:t>
      </w:r>
      <w:r w:rsidRPr="005A65B9">
        <w:rPr>
          <w:rFonts w:ascii="Arial" w:hAnsi="Arial" w:cs="Arial"/>
          <w:bCs/>
        </w:rPr>
        <w:t xml:space="preserve"> features of non-fiction text </w:t>
      </w:r>
    </w:p>
    <w:p w:rsidR="004F09D1" w:rsidRPr="005A65B9" w:rsidRDefault="004F09D1" w:rsidP="004F09D1">
      <w:pPr>
        <w:numPr>
          <w:ilvl w:val="0"/>
          <w:numId w:val="1"/>
        </w:numPr>
        <w:spacing w:after="0"/>
        <w:rPr>
          <w:rFonts w:ascii="Arial" w:hAnsi="Arial" w:cs="Arial"/>
        </w:rPr>
      </w:pPr>
      <w:r w:rsidRPr="005A65B9">
        <w:rPr>
          <w:rFonts w:ascii="Arial" w:hAnsi="Arial" w:cs="Arial"/>
          <w:bCs/>
        </w:rPr>
        <w:t>Teach</w:t>
      </w:r>
      <w:r>
        <w:rPr>
          <w:rFonts w:ascii="Arial" w:hAnsi="Arial" w:cs="Arial"/>
          <w:bCs/>
        </w:rPr>
        <w:t>es</w:t>
      </w:r>
      <w:r w:rsidRPr="005A65B9">
        <w:rPr>
          <w:rFonts w:ascii="Arial" w:hAnsi="Arial" w:cs="Arial"/>
          <w:bCs/>
        </w:rPr>
        <w:t xml:space="preserve"> reading for information</w:t>
      </w:r>
    </w:p>
    <w:p w:rsidR="004F09D1" w:rsidRPr="002B36AF" w:rsidRDefault="004F09D1" w:rsidP="004F09D1">
      <w:pPr>
        <w:numPr>
          <w:ilvl w:val="0"/>
          <w:numId w:val="1"/>
        </w:numPr>
        <w:spacing w:after="0"/>
        <w:rPr>
          <w:rFonts w:ascii="Arial" w:hAnsi="Arial" w:cs="Arial"/>
        </w:rPr>
      </w:pPr>
      <w:r w:rsidRPr="005A65B9">
        <w:rPr>
          <w:rFonts w:ascii="Arial" w:hAnsi="Arial" w:cs="Arial"/>
          <w:bCs/>
        </w:rPr>
        <w:t>Promote</w:t>
      </w:r>
      <w:r>
        <w:rPr>
          <w:rFonts w:ascii="Arial" w:hAnsi="Arial" w:cs="Arial"/>
          <w:bCs/>
        </w:rPr>
        <w:t>s</w:t>
      </w:r>
      <w:r w:rsidRPr="005A65B9">
        <w:rPr>
          <w:rFonts w:ascii="Arial" w:hAnsi="Arial" w:cs="Arial"/>
          <w:bCs/>
        </w:rPr>
        <w:t xml:space="preserve"> comprehension and communication of key concepts</w:t>
      </w:r>
    </w:p>
    <w:p w:rsidR="004F09D1" w:rsidRPr="00282ABD" w:rsidRDefault="004F09D1" w:rsidP="004F09D1">
      <w:pPr>
        <w:numPr>
          <w:ilvl w:val="0"/>
          <w:numId w:val="1"/>
        </w:numPr>
        <w:spacing w:after="0"/>
        <w:rPr>
          <w:rFonts w:ascii="Arial" w:hAnsi="Arial" w:cs="Arial"/>
        </w:rPr>
      </w:pPr>
      <w:r>
        <w:rPr>
          <w:rFonts w:ascii="Arial" w:hAnsi="Arial" w:cs="Arial"/>
          <w:bCs/>
        </w:rPr>
        <w:t>P</w:t>
      </w:r>
      <w:r w:rsidRPr="005A65B9">
        <w:rPr>
          <w:rFonts w:ascii="Arial" w:hAnsi="Arial" w:cs="Arial"/>
          <w:bCs/>
        </w:rPr>
        <w:t xml:space="preserve">rovides scaffolding </w:t>
      </w:r>
      <w:r>
        <w:rPr>
          <w:rFonts w:ascii="Arial" w:hAnsi="Arial" w:cs="Arial"/>
          <w:bCs/>
        </w:rPr>
        <w:t>for ELLs or struggling readers.</w:t>
      </w:r>
    </w:p>
    <w:p w:rsidR="004F09D1" w:rsidRPr="005A65B9" w:rsidRDefault="004F09D1" w:rsidP="004F09D1">
      <w:pPr>
        <w:numPr>
          <w:ilvl w:val="0"/>
          <w:numId w:val="1"/>
        </w:numPr>
        <w:spacing w:after="0"/>
        <w:rPr>
          <w:rFonts w:ascii="Arial" w:hAnsi="Arial" w:cs="Arial"/>
        </w:rPr>
      </w:pPr>
      <w:r>
        <w:rPr>
          <w:rFonts w:ascii="Arial" w:hAnsi="Arial" w:cs="Arial"/>
          <w:bCs/>
        </w:rPr>
        <w:t>Teaches study skills and note-taking since text comes from textbook.</w:t>
      </w:r>
    </w:p>
    <w:p w:rsidR="004F09D1" w:rsidRPr="0050310E" w:rsidRDefault="004F09D1" w:rsidP="004F09D1">
      <w:pPr>
        <w:rPr>
          <w:rFonts w:ascii="Arial" w:hAnsi="Arial"/>
        </w:rPr>
      </w:pPr>
    </w:p>
    <w:p w:rsidR="004F09D1" w:rsidRPr="009E2623" w:rsidRDefault="004F09D1" w:rsidP="004F09D1">
      <w:pPr>
        <w:rPr>
          <w:rFonts w:ascii="Arial" w:hAnsi="Arial"/>
          <w:b/>
          <w:u w:val="single"/>
        </w:rPr>
      </w:pPr>
      <w:r w:rsidRPr="009E2623">
        <w:rPr>
          <w:rFonts w:ascii="Arial" w:hAnsi="Arial"/>
          <w:b/>
          <w:u w:val="single"/>
        </w:rPr>
        <w:t>STEP-BY-STEP PROCESS</w:t>
      </w:r>
    </w:p>
    <w:p w:rsidR="004F09D1" w:rsidRPr="00282ABD" w:rsidRDefault="004F09D1" w:rsidP="004F09D1">
      <w:pPr>
        <w:numPr>
          <w:ilvl w:val="1"/>
          <w:numId w:val="2"/>
        </w:numPr>
        <w:tabs>
          <w:tab w:val="clear" w:pos="1440"/>
          <w:tab w:val="left" w:pos="560"/>
          <w:tab w:val="num"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rPr>
          <w:rFonts w:ascii="Arial" w:hAnsi="Arial" w:cs="Arial"/>
        </w:rPr>
      </w:pPr>
      <w:r>
        <w:rPr>
          <w:rFonts w:ascii="Arial" w:hAnsi="Arial" w:cs="Arial"/>
          <w:bCs/>
        </w:rPr>
        <w:t>Create expert group text from using a Row</w:t>
      </w:r>
      <w:r w:rsidRPr="005A65B9">
        <w:rPr>
          <w:rFonts w:ascii="Arial" w:hAnsi="Arial" w:cs="Arial"/>
          <w:bCs/>
        </w:rPr>
        <w:t xml:space="preserve"> category on the process grid</w:t>
      </w:r>
      <w:r>
        <w:rPr>
          <w:rFonts w:ascii="Arial" w:hAnsi="Arial" w:cs="Arial"/>
          <w:bCs/>
        </w:rPr>
        <w:t>.  (One expert group text per row.)  Chunk the text and separate the chunks with an empty sketch box between each.</w:t>
      </w:r>
    </w:p>
    <w:p w:rsidR="004F09D1" w:rsidRPr="009B2FCB" w:rsidRDefault="004F09D1" w:rsidP="004F09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Pr>
          <w:rFonts w:ascii="Arial" w:hAnsi="Arial" w:cs="Arial"/>
        </w:rPr>
      </w:pPr>
    </w:p>
    <w:p w:rsidR="004F09D1" w:rsidRPr="009B2FCB" w:rsidRDefault="004F09D1" w:rsidP="004F09D1">
      <w:pPr>
        <w:numPr>
          <w:ilvl w:val="1"/>
          <w:numId w:val="2"/>
        </w:numPr>
        <w:tabs>
          <w:tab w:val="clear" w:pos="1440"/>
          <w:tab w:val="left" w:pos="560"/>
          <w:tab w:val="num"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rPr>
          <w:rFonts w:ascii="Arial" w:hAnsi="Arial" w:cs="Arial"/>
        </w:rPr>
      </w:pPr>
      <w:r>
        <w:rPr>
          <w:rFonts w:ascii="Arial" w:hAnsi="Arial" w:cs="Arial"/>
          <w:bCs/>
        </w:rPr>
        <w:t>Create a corresponding mind map (blank) that will include an arm or spoke for each column heading on the process grid.  The subject of the expert group will be written in the middle of the mind map.</w:t>
      </w:r>
    </w:p>
    <w:p w:rsidR="004F09D1" w:rsidRPr="009B2FCB" w:rsidRDefault="004F09D1" w:rsidP="004F09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Pr>
          <w:rFonts w:ascii="Arial" w:hAnsi="Arial" w:cs="Arial"/>
        </w:rPr>
      </w:pPr>
    </w:p>
    <w:p w:rsidR="004F09D1" w:rsidRPr="00441383" w:rsidRDefault="004F09D1" w:rsidP="004F09D1">
      <w:pPr>
        <w:numPr>
          <w:ilvl w:val="1"/>
          <w:numId w:val="2"/>
        </w:numPr>
        <w:tabs>
          <w:tab w:val="clear" w:pos="1440"/>
          <w:tab w:val="left" w:pos="560"/>
          <w:tab w:val="num"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rPr>
          <w:rFonts w:ascii="Arial" w:hAnsi="Arial" w:cs="Arial"/>
        </w:rPr>
      </w:pPr>
      <w:r>
        <w:rPr>
          <w:rFonts w:ascii="Arial" w:hAnsi="Arial" w:cs="Arial"/>
          <w:bCs/>
        </w:rPr>
        <w:lastRenderedPageBreak/>
        <w:t>Create the expert groups by assigning a number (1-4) for each member of a team.  All the 1s are an expert group (one coming from each team), all the 2s are another expert group and so forth.</w:t>
      </w:r>
    </w:p>
    <w:p w:rsidR="004F09D1" w:rsidRPr="005A65B9" w:rsidRDefault="004F09D1" w:rsidP="004F09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rPr>
      </w:pPr>
    </w:p>
    <w:p w:rsidR="004F09D1" w:rsidRPr="005A65B9" w:rsidRDefault="004F09D1" w:rsidP="004F09D1">
      <w:pPr>
        <w:numPr>
          <w:ilvl w:val="1"/>
          <w:numId w:val="2"/>
        </w:numPr>
        <w:tabs>
          <w:tab w:val="clear" w:pos="1440"/>
          <w:tab w:val="left" w:pos="560"/>
          <w:tab w:val="num"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rPr>
          <w:rFonts w:ascii="Arial" w:hAnsi="Arial" w:cs="Arial"/>
          <w:bCs/>
        </w:rPr>
      </w:pPr>
      <w:r>
        <w:rPr>
          <w:rFonts w:ascii="Arial" w:hAnsi="Arial" w:cs="Arial"/>
          <w:bCs/>
        </w:rPr>
        <w:t xml:space="preserve">One expert group is called up to the teacher at a time.  Usually takes 30-45 minutes per group.  </w:t>
      </w:r>
      <w:r w:rsidRPr="005A65B9">
        <w:rPr>
          <w:rFonts w:ascii="Arial" w:hAnsi="Arial" w:cs="Arial"/>
          <w:bCs/>
        </w:rPr>
        <w:t xml:space="preserve">Students </w:t>
      </w:r>
      <w:r>
        <w:rPr>
          <w:rFonts w:ascii="Arial" w:hAnsi="Arial" w:cs="Arial"/>
          <w:bCs/>
        </w:rPr>
        <w:t xml:space="preserve">sit </w:t>
      </w:r>
      <w:r w:rsidRPr="005A65B9">
        <w:rPr>
          <w:rFonts w:ascii="Arial" w:hAnsi="Arial" w:cs="Arial"/>
          <w:bCs/>
        </w:rPr>
        <w:t>on floor or in chairs close to teacher</w:t>
      </w:r>
      <w:r>
        <w:rPr>
          <w:rFonts w:ascii="Arial" w:hAnsi="Arial" w:cs="Arial"/>
          <w:bCs/>
        </w:rPr>
        <w:t xml:space="preserve"> and are each given a clipboard, a highlighter, a pencil, the expert group chunked text and a copy of the blank mind map.</w:t>
      </w:r>
    </w:p>
    <w:p w:rsidR="004F09D1" w:rsidRDefault="004F09D1" w:rsidP="004F09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rPr>
      </w:pPr>
    </w:p>
    <w:p w:rsidR="004F09D1" w:rsidRDefault="004F09D1" w:rsidP="004F09D1">
      <w:pPr>
        <w:numPr>
          <w:ilvl w:val="1"/>
          <w:numId w:val="2"/>
        </w:numPr>
        <w:tabs>
          <w:tab w:val="clear" w:pos="1440"/>
          <w:tab w:val="left" w:pos="560"/>
          <w:tab w:val="num"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rPr>
          <w:rFonts w:ascii="Arial" w:hAnsi="Arial" w:cs="Arial"/>
          <w:bCs/>
        </w:rPr>
      </w:pPr>
      <w:r>
        <w:rPr>
          <w:rFonts w:ascii="Arial" w:hAnsi="Arial" w:cs="Arial"/>
          <w:bCs/>
        </w:rPr>
        <w:t>Teacher begins by showing pictures that will help make the information comprehensible.</w:t>
      </w:r>
    </w:p>
    <w:p w:rsidR="004F09D1" w:rsidRDefault="004F09D1" w:rsidP="004F09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rPr>
      </w:pPr>
    </w:p>
    <w:p w:rsidR="004F09D1" w:rsidRPr="005A65B9" w:rsidRDefault="004F09D1" w:rsidP="004F09D1">
      <w:pPr>
        <w:numPr>
          <w:ilvl w:val="1"/>
          <w:numId w:val="2"/>
        </w:numPr>
        <w:tabs>
          <w:tab w:val="clear" w:pos="1440"/>
          <w:tab w:val="left" w:pos="560"/>
          <w:tab w:val="num"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rPr>
          <w:rFonts w:ascii="Arial" w:hAnsi="Arial" w:cs="Arial"/>
          <w:bCs/>
        </w:rPr>
      </w:pPr>
      <w:r>
        <w:rPr>
          <w:rFonts w:ascii="Arial" w:hAnsi="Arial" w:cs="Arial"/>
          <w:bCs/>
        </w:rPr>
        <w:t xml:space="preserve">Next, teacher previews the </w:t>
      </w:r>
      <w:r w:rsidRPr="005A65B9">
        <w:rPr>
          <w:rFonts w:ascii="Arial" w:hAnsi="Arial" w:cs="Arial"/>
          <w:bCs/>
        </w:rPr>
        <w:t>mind map to preview information</w:t>
      </w:r>
      <w:r>
        <w:rPr>
          <w:rFonts w:ascii="Arial" w:hAnsi="Arial" w:cs="Arial"/>
          <w:bCs/>
        </w:rPr>
        <w:t xml:space="preserve"> about to be</w:t>
      </w:r>
      <w:r w:rsidRPr="005A65B9">
        <w:rPr>
          <w:rFonts w:ascii="Arial" w:hAnsi="Arial" w:cs="Arial"/>
          <w:bCs/>
        </w:rPr>
        <w:t xml:space="preserve"> presented</w:t>
      </w:r>
      <w:r>
        <w:rPr>
          <w:rFonts w:ascii="Arial" w:hAnsi="Arial" w:cs="Arial"/>
          <w:bCs/>
        </w:rPr>
        <w:t xml:space="preserve"> in the text.  In this way it is used as an advance</w:t>
      </w:r>
      <w:r w:rsidRPr="005A65B9">
        <w:rPr>
          <w:rFonts w:ascii="Arial" w:hAnsi="Arial" w:cs="Arial"/>
          <w:bCs/>
        </w:rPr>
        <w:t xml:space="preserve"> organizer to </w:t>
      </w:r>
      <w:r>
        <w:rPr>
          <w:rFonts w:ascii="Arial" w:hAnsi="Arial" w:cs="Arial"/>
          <w:bCs/>
        </w:rPr>
        <w:t xml:space="preserve">help </w:t>
      </w:r>
      <w:r w:rsidRPr="005A65B9">
        <w:rPr>
          <w:rFonts w:ascii="Arial" w:hAnsi="Arial" w:cs="Arial"/>
          <w:bCs/>
        </w:rPr>
        <w:t>focus students about the text they will be reading</w:t>
      </w:r>
      <w:r>
        <w:rPr>
          <w:rFonts w:ascii="Arial" w:hAnsi="Arial" w:cs="Arial"/>
          <w:bCs/>
        </w:rPr>
        <w:t xml:space="preserve">. </w:t>
      </w:r>
    </w:p>
    <w:p w:rsidR="004F09D1" w:rsidRDefault="004F09D1" w:rsidP="004F09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rPr>
      </w:pPr>
    </w:p>
    <w:p w:rsidR="004F09D1" w:rsidRDefault="004F09D1" w:rsidP="004F09D1">
      <w:pPr>
        <w:numPr>
          <w:ilvl w:val="1"/>
          <w:numId w:val="2"/>
        </w:numPr>
        <w:tabs>
          <w:tab w:val="clear" w:pos="1440"/>
          <w:tab w:val="left" w:pos="560"/>
          <w:tab w:val="num"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rPr>
          <w:rFonts w:ascii="Arial" w:hAnsi="Arial" w:cs="Arial"/>
        </w:rPr>
      </w:pPr>
      <w:r>
        <w:rPr>
          <w:rFonts w:ascii="Arial" w:hAnsi="Arial" w:cs="Arial"/>
          <w:bCs/>
        </w:rPr>
        <w:t>Teacher g</w:t>
      </w:r>
      <w:r w:rsidRPr="005A65B9">
        <w:rPr>
          <w:rFonts w:ascii="Arial" w:hAnsi="Arial" w:cs="Arial"/>
          <w:bCs/>
        </w:rPr>
        <w:t>uide</w:t>
      </w:r>
      <w:r>
        <w:rPr>
          <w:rFonts w:ascii="Arial" w:hAnsi="Arial" w:cs="Arial"/>
          <w:bCs/>
        </w:rPr>
        <w:t>s</w:t>
      </w:r>
      <w:r w:rsidRPr="005A65B9">
        <w:rPr>
          <w:rFonts w:ascii="Arial" w:hAnsi="Arial" w:cs="Arial"/>
          <w:bCs/>
        </w:rPr>
        <w:t xml:space="preserve"> expert groups in reading</w:t>
      </w:r>
      <w:r w:rsidRPr="005A65B9">
        <w:rPr>
          <w:rFonts w:ascii="ComicSansMS" w:hAnsi="ComicSansMS" w:cs="ComicSansMS"/>
          <w:bCs/>
          <w:sz w:val="40"/>
          <w:szCs w:val="40"/>
        </w:rPr>
        <w:t xml:space="preserve"> </w:t>
      </w:r>
      <w:r w:rsidRPr="005A65B9">
        <w:rPr>
          <w:rFonts w:ascii="Arial" w:hAnsi="Arial" w:cs="Arial"/>
          <w:bCs/>
        </w:rPr>
        <w:t>for information and note-taking</w:t>
      </w:r>
      <w:r>
        <w:rPr>
          <w:rFonts w:ascii="Arial" w:hAnsi="Arial" w:cs="Arial"/>
          <w:bCs/>
        </w:rPr>
        <w:t xml:space="preserve"> skills including highlighting, sketching, note-taking, etc.</w:t>
      </w:r>
    </w:p>
    <w:p w:rsidR="004F09D1" w:rsidRDefault="004F09D1" w:rsidP="004F09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rPr>
      </w:pPr>
    </w:p>
    <w:p w:rsidR="004F09D1" w:rsidRDefault="004F09D1" w:rsidP="004F09D1">
      <w:pPr>
        <w:numPr>
          <w:ilvl w:val="1"/>
          <w:numId w:val="2"/>
        </w:numPr>
        <w:tabs>
          <w:tab w:val="clear" w:pos="1440"/>
          <w:tab w:val="num" w:pos="360"/>
          <w:tab w:val="left" w:pos="560"/>
          <w:tab w:val="num"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rPr>
          <w:rFonts w:ascii="Arial" w:hAnsi="Arial" w:cs="Arial"/>
          <w:bCs/>
        </w:rPr>
      </w:pPr>
      <w:r w:rsidRPr="00441383">
        <w:rPr>
          <w:rFonts w:ascii="Arial" w:hAnsi="Arial" w:cs="Arial"/>
          <w:bCs/>
        </w:rPr>
        <w:t xml:space="preserve">Teacher reads </w:t>
      </w:r>
      <w:r>
        <w:rPr>
          <w:rFonts w:ascii="Arial" w:hAnsi="Arial" w:cs="Arial"/>
          <w:bCs/>
        </w:rPr>
        <w:t xml:space="preserve">text aloud with the </w:t>
      </w:r>
      <w:r w:rsidRPr="00441383">
        <w:rPr>
          <w:rFonts w:ascii="Arial" w:hAnsi="Arial" w:cs="Arial"/>
          <w:bCs/>
        </w:rPr>
        <w:t>students</w:t>
      </w:r>
      <w:r>
        <w:rPr>
          <w:rFonts w:ascii="Arial" w:hAnsi="Arial" w:cs="Arial"/>
          <w:bCs/>
        </w:rPr>
        <w:t>.  Teacher r</w:t>
      </w:r>
      <w:r w:rsidRPr="00441383">
        <w:rPr>
          <w:rFonts w:ascii="Arial" w:hAnsi="Arial" w:cs="Arial"/>
          <w:bCs/>
        </w:rPr>
        <w:t>ead</w:t>
      </w:r>
      <w:r>
        <w:rPr>
          <w:rFonts w:ascii="Arial" w:hAnsi="Arial" w:cs="Arial"/>
          <w:bCs/>
        </w:rPr>
        <w:t>s</w:t>
      </w:r>
      <w:r w:rsidRPr="00441383">
        <w:rPr>
          <w:rFonts w:ascii="Arial" w:hAnsi="Arial" w:cs="Arial"/>
          <w:bCs/>
        </w:rPr>
        <w:t xml:space="preserve"> fluently and then go</w:t>
      </w:r>
      <w:r>
        <w:rPr>
          <w:rFonts w:ascii="Arial" w:hAnsi="Arial" w:cs="Arial"/>
          <w:bCs/>
        </w:rPr>
        <w:t>es</w:t>
      </w:r>
      <w:r w:rsidRPr="00441383">
        <w:rPr>
          <w:rFonts w:ascii="Arial" w:hAnsi="Arial" w:cs="Arial"/>
          <w:bCs/>
        </w:rPr>
        <w:t xml:space="preserve"> back and </w:t>
      </w:r>
      <w:r>
        <w:rPr>
          <w:rFonts w:ascii="Arial" w:hAnsi="Arial" w:cs="Arial"/>
          <w:bCs/>
        </w:rPr>
        <w:t xml:space="preserve">does a “Think Aloud” </w:t>
      </w:r>
      <w:r w:rsidRPr="00441383">
        <w:rPr>
          <w:rFonts w:ascii="Arial" w:hAnsi="Arial" w:cs="Arial"/>
          <w:bCs/>
        </w:rPr>
        <w:t>highlight</w:t>
      </w:r>
      <w:r>
        <w:rPr>
          <w:rFonts w:ascii="Arial" w:hAnsi="Arial" w:cs="Arial"/>
          <w:bCs/>
        </w:rPr>
        <w:t>ing</w:t>
      </w:r>
      <w:r w:rsidRPr="00441383">
        <w:rPr>
          <w:rFonts w:ascii="Arial" w:hAnsi="Arial" w:cs="Arial"/>
          <w:bCs/>
        </w:rPr>
        <w:t xml:space="preserve"> key points and vocabulary referring to </w:t>
      </w:r>
      <w:r>
        <w:rPr>
          <w:rFonts w:ascii="Arial" w:hAnsi="Arial" w:cs="Arial"/>
          <w:bCs/>
        </w:rPr>
        <w:t>mind map to show why high</w:t>
      </w:r>
      <w:r w:rsidRPr="00441383">
        <w:rPr>
          <w:rFonts w:ascii="Arial" w:hAnsi="Arial" w:cs="Arial"/>
          <w:bCs/>
        </w:rPr>
        <w:t>l</w:t>
      </w:r>
      <w:r>
        <w:rPr>
          <w:rFonts w:ascii="Arial" w:hAnsi="Arial" w:cs="Arial"/>
          <w:bCs/>
        </w:rPr>
        <w:t>igh</w:t>
      </w:r>
      <w:r w:rsidRPr="00441383">
        <w:rPr>
          <w:rFonts w:ascii="Arial" w:hAnsi="Arial" w:cs="Arial"/>
          <w:bCs/>
        </w:rPr>
        <w:t>ting</w:t>
      </w:r>
      <w:r>
        <w:rPr>
          <w:rFonts w:ascii="Arial" w:hAnsi="Arial" w:cs="Arial"/>
          <w:bCs/>
        </w:rPr>
        <w:t xml:space="preserve"> that information</w:t>
      </w:r>
      <w:r w:rsidRPr="00441383">
        <w:rPr>
          <w:rFonts w:ascii="Arial" w:hAnsi="Arial" w:cs="Arial"/>
          <w:bCs/>
        </w:rPr>
        <w:t xml:space="preserve">.  </w:t>
      </w:r>
      <w:r>
        <w:rPr>
          <w:rFonts w:ascii="Arial" w:hAnsi="Arial" w:cs="Arial"/>
          <w:bCs/>
        </w:rPr>
        <w:t>Teacher makes a s</w:t>
      </w:r>
      <w:r w:rsidRPr="00441383">
        <w:rPr>
          <w:rFonts w:ascii="Arial" w:hAnsi="Arial" w:cs="Arial"/>
          <w:bCs/>
        </w:rPr>
        <w:t>ketch for brain imprinting</w:t>
      </w:r>
      <w:r>
        <w:rPr>
          <w:rFonts w:ascii="Arial" w:hAnsi="Arial" w:cs="Arial"/>
          <w:bCs/>
        </w:rPr>
        <w:t xml:space="preserve"> and draws a line from the highlighted text to the sketch.  Teacher asks students to do the same with highlights, sketching, etc.</w:t>
      </w:r>
    </w:p>
    <w:p w:rsidR="004F09D1" w:rsidRDefault="004F09D1" w:rsidP="004F09D1">
      <w:pPr>
        <w:tabs>
          <w:tab w:val="left" w:pos="560"/>
          <w:tab w:val="num"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rPr>
      </w:pPr>
    </w:p>
    <w:p w:rsidR="004F09D1" w:rsidRDefault="004F09D1" w:rsidP="004F09D1">
      <w:pPr>
        <w:numPr>
          <w:ilvl w:val="1"/>
          <w:numId w:val="2"/>
        </w:numPr>
        <w:tabs>
          <w:tab w:val="clear" w:pos="1440"/>
          <w:tab w:val="num" w:pos="360"/>
          <w:tab w:val="left" w:pos="560"/>
          <w:tab w:val="num"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rPr>
          <w:rFonts w:ascii="Arial" w:hAnsi="Arial" w:cs="Arial"/>
          <w:bCs/>
        </w:rPr>
      </w:pPr>
      <w:r>
        <w:rPr>
          <w:rFonts w:ascii="Arial" w:hAnsi="Arial" w:cs="Arial"/>
          <w:bCs/>
        </w:rPr>
        <w:t>This is repeated in chunks with a gradual release of control, having students say what they would highlight and why and how it connects to the mind map instead of teacher always modeling.</w:t>
      </w:r>
    </w:p>
    <w:p w:rsidR="004F09D1" w:rsidRDefault="004F09D1" w:rsidP="004F09D1">
      <w:pPr>
        <w:tabs>
          <w:tab w:val="left" w:pos="560"/>
          <w:tab w:val="num"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rPr>
      </w:pPr>
    </w:p>
    <w:p w:rsidR="004F09D1" w:rsidRPr="00441383" w:rsidRDefault="004F09D1" w:rsidP="004F09D1">
      <w:pPr>
        <w:numPr>
          <w:ilvl w:val="1"/>
          <w:numId w:val="2"/>
        </w:numPr>
        <w:tabs>
          <w:tab w:val="clear" w:pos="1440"/>
          <w:tab w:val="num" w:pos="360"/>
          <w:tab w:val="left" w:pos="560"/>
          <w:tab w:val="num"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rPr>
          <w:rFonts w:ascii="Arial" w:hAnsi="Arial" w:cs="Arial"/>
          <w:bCs/>
        </w:rPr>
      </w:pPr>
      <w:r>
        <w:rPr>
          <w:rFonts w:ascii="Arial" w:hAnsi="Arial" w:cs="Arial"/>
          <w:bCs/>
        </w:rPr>
        <w:t xml:space="preserve">After reading the entire text passage and taking notes in the sketch box, the students transfer the information to the mind map.  Students offer ideas of what they think goes in each section of the mind map, referring back to their notes.  </w:t>
      </w:r>
    </w:p>
    <w:p w:rsidR="004F09D1" w:rsidRDefault="004F09D1" w:rsidP="004F09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rPr>
      </w:pPr>
    </w:p>
    <w:p w:rsidR="004F09D1" w:rsidRPr="00441383" w:rsidRDefault="004F09D1" w:rsidP="004F09D1">
      <w:pPr>
        <w:numPr>
          <w:ilvl w:val="1"/>
          <w:numId w:val="2"/>
        </w:numPr>
        <w:tabs>
          <w:tab w:val="clear" w:pos="1440"/>
          <w:tab w:val="num" w:pos="360"/>
          <w:tab w:val="left" w:pos="560"/>
          <w:tab w:val="num"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rPr>
          <w:rFonts w:ascii="Arial" w:hAnsi="Arial" w:cs="Arial"/>
          <w:bCs/>
        </w:rPr>
      </w:pPr>
      <w:r w:rsidRPr="005A65B9">
        <w:rPr>
          <w:rFonts w:ascii="Arial" w:hAnsi="Arial" w:cs="Arial"/>
          <w:bCs/>
        </w:rPr>
        <w:t xml:space="preserve">Students </w:t>
      </w:r>
      <w:r>
        <w:rPr>
          <w:rFonts w:ascii="Arial" w:hAnsi="Arial" w:cs="Arial"/>
          <w:bCs/>
        </w:rPr>
        <w:t>will then return to their teams with their mind map and text.  They will later (just before the Process Grid) use the mind map to teach the other members of their team about the subject in which they were the expert.</w:t>
      </w:r>
    </w:p>
    <w:p w:rsidR="004F09D1" w:rsidRPr="0050310E" w:rsidRDefault="004F09D1" w:rsidP="004F09D1">
      <w:pPr>
        <w:rPr>
          <w:rFonts w:ascii="Arial" w:hAnsi="Arial"/>
        </w:rPr>
      </w:pPr>
    </w:p>
    <w:p w:rsidR="004F09D1" w:rsidRPr="009E2623" w:rsidRDefault="004F09D1" w:rsidP="004F09D1">
      <w:pPr>
        <w:rPr>
          <w:rFonts w:ascii="Arial" w:hAnsi="Arial"/>
          <w:b/>
          <w:u w:val="single"/>
        </w:rPr>
      </w:pPr>
      <w:r w:rsidRPr="009E2623">
        <w:rPr>
          <w:rFonts w:ascii="Arial" w:hAnsi="Arial"/>
          <w:b/>
          <w:u w:val="single"/>
        </w:rPr>
        <w:t>NOTES</w:t>
      </w:r>
    </w:p>
    <w:p w:rsidR="004F09D1" w:rsidRPr="002E7F73" w:rsidRDefault="004F09D1" w:rsidP="004F09D1">
      <w:pPr>
        <w:numPr>
          <w:ilvl w:val="0"/>
          <w:numId w:val="3"/>
        </w:numPr>
        <w:rPr>
          <w:rFonts w:ascii="Arial" w:hAnsi="Arial"/>
        </w:rPr>
      </w:pPr>
      <w:r w:rsidRPr="002E7F73">
        <w:rPr>
          <w:rFonts w:ascii="Arial" w:hAnsi="Arial"/>
        </w:rPr>
        <w:t xml:space="preserve">Expert groups are heterogeneous groups </w:t>
      </w:r>
    </w:p>
    <w:p w:rsidR="004F09D1" w:rsidRPr="002E7F73" w:rsidRDefault="004F09D1" w:rsidP="004F09D1">
      <w:pPr>
        <w:numPr>
          <w:ilvl w:val="0"/>
          <w:numId w:val="3"/>
        </w:numPr>
        <w:rPr>
          <w:rFonts w:ascii="Arial" w:hAnsi="Arial"/>
        </w:rPr>
      </w:pPr>
      <w:r>
        <w:rPr>
          <w:rFonts w:ascii="Arial" w:hAnsi="Arial"/>
        </w:rPr>
        <w:t xml:space="preserve">When modeling for students in the expert groups, use pencil for transferring facts from text to mind map.  When transferring info from the pictorial chart to the large mind map in whole class group, use only one color on the mind map for later </w:t>
      </w:r>
      <w:r>
        <w:rPr>
          <w:rFonts w:ascii="Arial" w:hAnsi="Arial"/>
        </w:rPr>
        <w:lastRenderedPageBreak/>
        <w:t>scaffolding onto the process grid using same color.  The information from each mind map becomes one row on the process grid.  Each process grid row is color coded to match the information from the mind map.  It is worth noting that this color coding should also match the color coding on pictorial input chart so that all color coding can be used to scaffold information all the way through.</w:t>
      </w:r>
    </w:p>
    <w:p w:rsidR="004F09D1" w:rsidRPr="0050310E" w:rsidRDefault="004F09D1" w:rsidP="004F09D1">
      <w:pPr>
        <w:rPr>
          <w:rFonts w:ascii="Arial" w:hAnsi="Arial"/>
        </w:rPr>
      </w:pPr>
    </w:p>
    <w:p w:rsidR="004F09D1" w:rsidRDefault="004F09D1" w:rsidP="004F09D1">
      <w:pPr>
        <w:rPr>
          <w:rFonts w:ascii="Arial" w:hAnsi="Arial"/>
          <w:b/>
          <w:u w:val="single"/>
        </w:rPr>
      </w:pPr>
      <w:r w:rsidRPr="009E2623">
        <w:rPr>
          <w:rFonts w:ascii="Arial" w:hAnsi="Arial"/>
          <w:b/>
          <w:u w:val="single"/>
        </w:rPr>
        <w:t>VARIATIONS</w:t>
      </w:r>
    </w:p>
    <w:p w:rsidR="002E56C0" w:rsidRPr="004F09D1" w:rsidRDefault="004F09D1" w:rsidP="004F09D1">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rPr>
      </w:pPr>
      <w:r w:rsidRPr="000D4641">
        <w:rPr>
          <w:rFonts w:ascii="Arial" w:hAnsi="Arial" w:cs="Arial"/>
          <w:bCs/>
        </w:rPr>
        <w:t>K-2:  Color code the text and</w:t>
      </w:r>
      <w:r>
        <w:rPr>
          <w:rFonts w:ascii="Arial" w:hAnsi="Arial" w:cs="Arial"/>
          <w:bCs/>
        </w:rPr>
        <w:t xml:space="preserve"> the mind map sections to match</w:t>
      </w:r>
      <w:bookmarkStart w:id="0" w:name="_GoBack"/>
      <w:bookmarkEnd w:id="0"/>
    </w:p>
    <w:sectPr w:rsidR="002E56C0" w:rsidRPr="004F09D1" w:rsidSect="00BA0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SansMS">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14A73"/>
    <w:multiLevelType w:val="hybridMultilevel"/>
    <w:tmpl w:val="D312E82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2F70CE"/>
    <w:multiLevelType w:val="hybridMultilevel"/>
    <w:tmpl w:val="DA64A67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7D2120D"/>
    <w:multiLevelType w:val="hybridMultilevel"/>
    <w:tmpl w:val="41D02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9D1"/>
    <w:rsid w:val="002E56C0"/>
    <w:rsid w:val="002F2525"/>
    <w:rsid w:val="004F09D1"/>
    <w:rsid w:val="006B483A"/>
    <w:rsid w:val="00836D2C"/>
    <w:rsid w:val="00BA0A02"/>
    <w:rsid w:val="00E27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9D1"/>
    <w:pPr>
      <w:spacing w:after="200"/>
    </w:pPr>
    <w:rPr>
      <w:rFonts w:ascii="Cambria" w:eastAsia="Times New Roman"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F09D1"/>
    <w:pPr>
      <w:spacing w:after="0"/>
    </w:pPr>
    <w:rPr>
      <w:rFonts w:ascii="Tahoma" w:hAnsi="Tahoma" w:cs="Tahoma"/>
      <w:sz w:val="16"/>
      <w:szCs w:val="16"/>
    </w:rPr>
  </w:style>
  <w:style w:type="character" w:customStyle="1" w:styleId="BalloonTextChar">
    <w:name w:val="Balloon Text Char"/>
    <w:basedOn w:val="DefaultParagraphFont"/>
    <w:link w:val="BalloonText"/>
    <w:rsid w:val="004F09D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9D1"/>
    <w:pPr>
      <w:spacing w:after="200"/>
    </w:pPr>
    <w:rPr>
      <w:rFonts w:ascii="Cambria" w:eastAsia="Times New Roman"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F09D1"/>
    <w:pPr>
      <w:spacing w:after="0"/>
    </w:pPr>
    <w:rPr>
      <w:rFonts w:ascii="Tahoma" w:hAnsi="Tahoma" w:cs="Tahoma"/>
      <w:sz w:val="16"/>
      <w:szCs w:val="16"/>
    </w:rPr>
  </w:style>
  <w:style w:type="character" w:customStyle="1" w:styleId="BalloonTextChar">
    <w:name w:val="Balloon Text Char"/>
    <w:basedOn w:val="DefaultParagraphFont"/>
    <w:link w:val="BalloonText"/>
    <w:rsid w:val="004F09D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EA211706</Template>
  <TotalTime>1</TotalTime>
  <Pages>3</Pages>
  <Words>601</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NWESD</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Kernel</dc:creator>
  <cp:lastModifiedBy>Mary Kernel</cp:lastModifiedBy>
  <cp:revision>1</cp:revision>
  <dcterms:created xsi:type="dcterms:W3CDTF">2013-02-04T19:52:00Z</dcterms:created>
  <dcterms:modified xsi:type="dcterms:W3CDTF">2013-02-04T19:53:00Z</dcterms:modified>
</cp:coreProperties>
</file>