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86" w:rsidRDefault="00D35086" w:rsidP="00D35086">
      <w:pPr>
        <w:pStyle w:val="BodyTextIndent"/>
        <w:spacing w:after="240"/>
        <w:jc w:val="center"/>
        <w:rPr>
          <w:rFonts w:ascii="Helvetica" w:eastAsia="PMingLiU" w:hAnsi="Helvetica" w:cs="Arial"/>
          <w:b/>
        </w:rPr>
      </w:pPr>
      <w:bookmarkStart w:id="0" w:name="_GoBack"/>
      <w:bookmarkEnd w:id="0"/>
    </w:p>
    <w:p w:rsidR="00D35086" w:rsidRDefault="007208C3" w:rsidP="002A3B4A">
      <w:pPr>
        <w:pStyle w:val="BodyTextIndent"/>
        <w:spacing w:after="240"/>
        <w:jc w:val="center"/>
        <w:rPr>
          <w:rFonts w:ascii="Helvetica" w:eastAsia="PMingLiU" w:hAnsi="Helvetica"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2339340</wp:posOffset>
                </wp:positionH>
                <wp:positionV relativeFrom="paragraph">
                  <wp:posOffset>628015</wp:posOffset>
                </wp:positionV>
                <wp:extent cx="1129030" cy="485775"/>
                <wp:effectExtent l="2540" t="5715"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857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69" w:rsidRPr="00DB5614" w:rsidRDefault="00687369" w:rsidP="00687369">
                            <w:pPr>
                              <w:jc w:val="center"/>
                              <w:rPr>
                                <w:rFonts w:ascii="Calibri" w:hAnsi="Calibri" w:cs="Calibri"/>
                                <w:b/>
                                <w:color w:val="FFFFFF"/>
                              </w:rPr>
                            </w:pPr>
                            <w:r w:rsidRPr="00DB5614">
                              <w:rPr>
                                <w:rFonts w:ascii="Calibri" w:hAnsi="Calibri" w:cs="Calibri"/>
                                <w:b/>
                                <w:color w:val="FFFFFF"/>
                              </w:rPr>
                              <w:t>Life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4.2pt;margin-top:49.45pt;width:88.9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" fillcolor="#ffc000" stroked="f">
                <v:textbox>
                  <w:txbxContent>
                    <w:p w:rsidR="00687369" w:rsidRPr="00DB5614" w:rsidRDefault="00687369" w:rsidP="00687369">
                      <w:pPr>
                        <w:jc w:val="center"/>
                        <w:rPr>
                          <w:rFonts w:ascii="Calibri" w:hAnsi="Calibri" w:cs="Calibri"/>
                          <w:b/>
                          <w:color w:val="FFFFFF"/>
                        </w:rPr>
                      </w:pPr>
                      <w:r w:rsidRPr="00DB5614">
                        <w:rPr>
                          <w:rFonts w:ascii="Calibri" w:hAnsi="Calibri" w:cs="Calibri"/>
                          <w:b/>
                          <w:color w:val="FFFFFF"/>
                        </w:rPr>
                        <w:t>Life Science</w:t>
                      </w:r>
                    </w:p>
                  </w:txbxContent>
                </v:textbox>
              </v:shape>
            </w:pict>
          </mc:Fallback>
        </mc:AlternateContent>
      </w:r>
      <w:r>
        <w:rPr>
          <w:noProof/>
        </w:rPr>
        <w:drawing>
          <wp:inline distT="0" distB="0" distL="0" distR="0">
            <wp:extent cx="2324100" cy="1739900"/>
            <wp:effectExtent l="0" t="0" r="12700" b="1270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739900"/>
                    </a:xfrm>
                    <a:prstGeom prst="rect">
                      <a:avLst/>
                    </a:prstGeom>
                    <a:noFill/>
                    <a:ln>
                      <a:noFill/>
                    </a:ln>
                  </pic:spPr>
                </pic:pic>
              </a:graphicData>
            </a:graphic>
          </wp:inline>
        </w:drawing>
      </w:r>
    </w:p>
    <w:p w:rsidR="00D35086" w:rsidRDefault="00D35086" w:rsidP="00D35086">
      <w:pPr>
        <w:pStyle w:val="BodyTextIndent"/>
        <w:spacing w:after="240"/>
        <w:jc w:val="center"/>
        <w:rPr>
          <w:rFonts w:ascii="Helvetica" w:eastAsia="PMingLiU" w:hAnsi="Helvetica" w:cs="Arial"/>
          <w:b/>
        </w:rPr>
      </w:pPr>
    </w:p>
    <w:p w:rsidR="00D35086" w:rsidRPr="00D35086" w:rsidRDefault="00A53AC9" w:rsidP="00D35086">
      <w:pPr>
        <w:pStyle w:val="BodyTextIndent"/>
        <w:spacing w:after="240"/>
        <w:jc w:val="center"/>
        <w:rPr>
          <w:rFonts w:eastAsia="PMingLiU"/>
          <w:b/>
          <w:sz w:val="32"/>
        </w:rPr>
      </w:pPr>
      <w:r>
        <w:rPr>
          <w:rFonts w:eastAsia="PMingLiU"/>
          <w:b/>
          <w:sz w:val="32"/>
        </w:rPr>
        <w:t>Biology</w:t>
      </w:r>
    </w:p>
    <w:p w:rsidR="00D35086" w:rsidRPr="00D35086" w:rsidRDefault="00D35086" w:rsidP="00D35086">
      <w:pPr>
        <w:pStyle w:val="BodyTextIndent"/>
        <w:spacing w:after="240"/>
        <w:jc w:val="center"/>
        <w:rPr>
          <w:rFonts w:eastAsia="PMingLiU"/>
          <w:b/>
          <w:sz w:val="32"/>
        </w:rPr>
      </w:pPr>
      <w:r w:rsidRPr="00D35086">
        <w:rPr>
          <w:rFonts w:eastAsia="PMingLiU"/>
          <w:b/>
          <w:sz w:val="32"/>
        </w:rPr>
        <w:t>Conclusion Item Template</w:t>
      </w:r>
    </w:p>
    <w:p w:rsidR="00D35086" w:rsidRPr="00D35086" w:rsidRDefault="00A53AC9" w:rsidP="00D35086">
      <w:pPr>
        <w:pStyle w:val="BodyTextIndent"/>
        <w:spacing w:after="240"/>
        <w:jc w:val="center"/>
        <w:rPr>
          <w:rFonts w:eastAsia="PMingLiU"/>
          <w:b/>
          <w:sz w:val="32"/>
        </w:rPr>
      </w:pPr>
      <w:r>
        <w:rPr>
          <w:rFonts w:eastAsia="PMingLiU"/>
          <w:b/>
          <w:sz w:val="32"/>
        </w:rPr>
        <w:t>Biology End-of-Course Exam</w:t>
      </w:r>
    </w:p>
    <w:p w:rsidR="00D35086" w:rsidRDefault="00D35086" w:rsidP="00D35086">
      <w:pPr>
        <w:pStyle w:val="BodyTextIndent"/>
        <w:spacing w:after="240"/>
        <w:jc w:val="center"/>
        <w:rPr>
          <w:rFonts w:ascii="Helvetica" w:eastAsia="PMingLiU" w:hAnsi="Helvetica" w:cs="Arial"/>
          <w:b/>
        </w:rPr>
      </w:pPr>
    </w:p>
    <w:p w:rsidR="005C520E" w:rsidRDefault="005C520E" w:rsidP="005C520E">
      <w:pPr>
        <w:pStyle w:val="BodyTextIndent"/>
        <w:spacing w:after="240"/>
        <w:ind w:left="0" w:firstLine="0"/>
        <w:rPr>
          <w:rFonts w:ascii="Helvetica" w:eastAsia="PMingLiU" w:hAnsi="Helvetica" w:cs="Arial"/>
        </w:rPr>
      </w:pPr>
      <w:r>
        <w:rPr>
          <w:rFonts w:ascii="Helvetica" w:eastAsia="PMingLiU" w:hAnsi="Helvetica" w:cs="Arial"/>
        </w:rPr>
        <w:t>T</w:t>
      </w:r>
      <w:r w:rsidRPr="00C71EBE">
        <w:rPr>
          <w:rFonts w:ascii="Helvetica" w:eastAsia="PMingLiU" w:hAnsi="Helvetica" w:cs="Arial"/>
        </w:rPr>
        <w:t xml:space="preserve">he </w:t>
      </w:r>
      <w:r>
        <w:rPr>
          <w:rFonts w:ascii="Helvetica" w:eastAsia="PMingLiU" w:hAnsi="Helvetica" w:cs="Arial"/>
        </w:rPr>
        <w:t xml:space="preserve">documents on the following pages are designed to provide </w:t>
      </w:r>
      <w:r w:rsidRPr="00C71EBE">
        <w:rPr>
          <w:rFonts w:ascii="Helvetica" w:eastAsia="PMingLiU" w:hAnsi="Helvetica" w:cs="Arial"/>
        </w:rPr>
        <w:t xml:space="preserve">item and rubric templates </w:t>
      </w:r>
      <w:r>
        <w:rPr>
          <w:rFonts w:ascii="Helvetica" w:eastAsia="PMingLiU" w:hAnsi="Helvetica" w:cs="Arial"/>
        </w:rPr>
        <w:t xml:space="preserve">for classroom practice.  </w:t>
      </w:r>
    </w:p>
    <w:p w:rsidR="005C520E" w:rsidRDefault="005C520E" w:rsidP="005C520E">
      <w:pPr>
        <w:pStyle w:val="BodyTextIndent"/>
        <w:spacing w:after="240"/>
        <w:ind w:left="0" w:firstLine="0"/>
        <w:rPr>
          <w:rFonts w:ascii="Helvetica" w:eastAsia="PMingLiU" w:hAnsi="Helvetica" w:cs="Arial"/>
          <w:b/>
        </w:rPr>
      </w:pPr>
    </w:p>
    <w:p w:rsidR="005C520E" w:rsidRDefault="005C520E" w:rsidP="005C520E">
      <w:pPr>
        <w:pStyle w:val="BodyTextIndent"/>
        <w:spacing w:after="240"/>
        <w:ind w:left="0" w:firstLine="0"/>
        <w:rPr>
          <w:rFonts w:ascii="Helvetica" w:eastAsia="PMingLiU" w:hAnsi="Helvetica" w:cs="Arial"/>
          <w:b/>
        </w:rPr>
      </w:pPr>
      <w:r>
        <w:rPr>
          <w:rFonts w:ascii="Helvetica" w:eastAsia="PMingLiU" w:hAnsi="Helvetica" w:cs="Arial"/>
          <w:b/>
        </w:rPr>
        <w:t>D</w:t>
      </w:r>
      <w:r w:rsidRPr="00322DBE">
        <w:rPr>
          <w:rFonts w:ascii="Helvetica" w:eastAsia="PMingLiU" w:hAnsi="Helvetica" w:cs="Arial"/>
          <w:b/>
        </w:rPr>
        <w:t xml:space="preserve">irections for use: </w:t>
      </w:r>
    </w:p>
    <w:p w:rsidR="005C520E" w:rsidRDefault="005C520E" w:rsidP="005C520E">
      <w:pPr>
        <w:pStyle w:val="BodyTextIndent"/>
        <w:spacing w:after="240"/>
        <w:ind w:left="0" w:firstLine="0"/>
        <w:rPr>
          <w:rFonts w:ascii="Helvetica" w:eastAsia="PMingLiU" w:hAnsi="Helvetica" w:cs="Arial"/>
        </w:rPr>
      </w:pPr>
      <w:r>
        <w:rPr>
          <w:rFonts w:ascii="Helvetica" w:eastAsia="PMingLiU" w:hAnsi="Helvetica" w:cs="Arial"/>
        </w:rPr>
        <w:t>Use the templates by making the following modifications:</w:t>
      </w:r>
    </w:p>
    <w:p w:rsidR="005C520E" w:rsidRDefault="005C520E" w:rsidP="005C520E">
      <w:pPr>
        <w:pStyle w:val="BodyTextIndent"/>
        <w:spacing w:after="240"/>
        <w:ind w:left="720" w:firstLine="0"/>
        <w:rPr>
          <w:rFonts w:ascii="Helvetica" w:eastAsia="PMingLiU" w:hAnsi="Helvetica" w:cs="Arial"/>
        </w:rPr>
      </w:pPr>
      <w:r>
        <w:rPr>
          <w:rFonts w:ascii="Helvetica" w:eastAsia="PMingLiU" w:hAnsi="Helvetica" w:cs="Arial"/>
        </w:rPr>
        <w:t xml:space="preserve">On Items:  Revise text in </w:t>
      </w:r>
      <w:r w:rsidRPr="00C71EBE">
        <w:rPr>
          <w:rFonts w:ascii="Helvetica" w:eastAsia="PMingLiU" w:hAnsi="Helvetica" w:cs="Arial"/>
          <w:color w:val="FF0000"/>
        </w:rPr>
        <w:t>red</w:t>
      </w:r>
      <w:r w:rsidRPr="00C71EBE">
        <w:rPr>
          <w:rFonts w:ascii="Helvetica" w:eastAsia="PMingLiU" w:hAnsi="Helvetica" w:cs="Arial"/>
        </w:rPr>
        <w:t xml:space="preserve"> </w:t>
      </w:r>
      <w:r>
        <w:rPr>
          <w:rFonts w:ascii="Helvetica" w:eastAsia="PMingLiU" w:hAnsi="Helvetica" w:cs="Arial"/>
        </w:rPr>
        <w:t>with prompts appropriate to the item used in classroom practice.</w:t>
      </w:r>
    </w:p>
    <w:p w:rsidR="005C520E" w:rsidRDefault="005C520E" w:rsidP="005C520E">
      <w:pPr>
        <w:pStyle w:val="BodyTextIndent"/>
        <w:ind w:left="720" w:firstLine="0"/>
        <w:rPr>
          <w:rFonts w:ascii="Helvetica" w:eastAsia="PMingLiU" w:hAnsi="Helvetica" w:cs="Arial"/>
        </w:rPr>
      </w:pPr>
      <w:r>
        <w:rPr>
          <w:rFonts w:ascii="Helvetica" w:eastAsia="PMingLiU" w:hAnsi="Helvetica" w:cs="Arial"/>
        </w:rPr>
        <w:t xml:space="preserve">On Rubrics:  Revise text in </w:t>
      </w:r>
      <w:r w:rsidRPr="00C71EBE">
        <w:rPr>
          <w:rFonts w:ascii="Helvetica" w:eastAsia="PMingLiU" w:hAnsi="Helvetica" w:cs="Arial"/>
          <w:i/>
          <w:color w:val="FF0000"/>
        </w:rPr>
        <w:t>red italics</w:t>
      </w:r>
      <w:r w:rsidRPr="00C71EBE">
        <w:rPr>
          <w:rFonts w:ascii="Helvetica" w:eastAsia="PMingLiU" w:hAnsi="Helvetica" w:cs="Arial"/>
        </w:rPr>
        <w:t xml:space="preserve"> </w:t>
      </w:r>
      <w:r>
        <w:rPr>
          <w:rFonts w:ascii="Helvetica" w:eastAsia="PMingLiU" w:hAnsi="Helvetica" w:cs="Arial"/>
        </w:rPr>
        <w:t>with student responses appropriate to the item used in classroom practice.</w:t>
      </w:r>
      <w:r w:rsidRPr="0000107F">
        <w:rPr>
          <w:rFonts w:ascii="Helvetica" w:eastAsia="PMingLiU" w:hAnsi="Helvetica" w:cs="Arial"/>
        </w:rPr>
        <w:t xml:space="preserve"> </w:t>
      </w:r>
      <w:r>
        <w:rPr>
          <w:rFonts w:ascii="Helvetica" w:eastAsia="PMingLiU" w:hAnsi="Helvetica" w:cs="Arial"/>
        </w:rPr>
        <w:t xml:space="preserve">Revise text in </w:t>
      </w:r>
      <w:r w:rsidRPr="00C71EBE">
        <w:rPr>
          <w:rFonts w:ascii="Helvetica" w:eastAsia="PMingLiU" w:hAnsi="Helvetica" w:cs="Arial"/>
          <w:color w:val="FF0000"/>
        </w:rPr>
        <w:t>red</w:t>
      </w:r>
      <w:r w:rsidRPr="00C71EBE">
        <w:rPr>
          <w:rFonts w:ascii="Helvetica" w:eastAsia="PMingLiU" w:hAnsi="Helvetica" w:cs="Arial"/>
        </w:rPr>
        <w:t xml:space="preserve"> </w:t>
      </w:r>
      <w:r>
        <w:rPr>
          <w:rFonts w:ascii="Helvetica" w:eastAsia="PMingLiU" w:hAnsi="Helvetica" w:cs="Arial"/>
        </w:rPr>
        <w:t>with information from the item.</w:t>
      </w:r>
    </w:p>
    <w:p w:rsidR="005C520E" w:rsidRDefault="005C520E" w:rsidP="005C520E">
      <w:pPr>
        <w:pStyle w:val="BodyTextIndent"/>
        <w:ind w:left="720" w:firstLine="0"/>
        <w:rPr>
          <w:rFonts w:ascii="Helvetica" w:eastAsia="PMingLiU" w:hAnsi="Helvetica" w:cs="Arial"/>
        </w:rPr>
      </w:pPr>
    </w:p>
    <w:p w:rsidR="00D35086" w:rsidRDefault="00D35086" w:rsidP="00D35086">
      <w:pPr>
        <w:pStyle w:val="BodyTextIndent"/>
        <w:spacing w:after="240"/>
        <w:jc w:val="center"/>
        <w:rPr>
          <w:rFonts w:ascii="Helvetica" w:eastAsia="PMingLiU" w:hAnsi="Helvetica" w:cs="Arial"/>
          <w:b/>
        </w:rPr>
      </w:pPr>
    </w:p>
    <w:p w:rsidR="0099117D" w:rsidRPr="00E1395C" w:rsidRDefault="00D35086" w:rsidP="0099117D">
      <w:pPr>
        <w:pStyle w:val="BodyTextIndent"/>
        <w:spacing w:after="240"/>
        <w:rPr>
          <w:rFonts w:ascii="Century Schoolbook" w:eastAsia="PMingLiU" w:hAnsi="Century Schoolbook"/>
          <w:sz w:val="22"/>
          <w:szCs w:val="22"/>
        </w:rPr>
      </w:pPr>
      <w:r>
        <w:rPr>
          <w:rFonts w:ascii="Helvetica" w:eastAsia="PMingLiU" w:hAnsi="Helvetica" w:cs="Arial"/>
          <w:b/>
        </w:rPr>
        <w:br w:type="page"/>
      </w:r>
      <w:r>
        <w:rPr>
          <w:rFonts w:ascii="Helvetica" w:eastAsia="PMingLiU" w:hAnsi="Helvetica" w:cs="Arial"/>
          <w:b/>
        </w:rPr>
        <w:lastRenderedPageBreak/>
        <w:t>0</w:t>
      </w:r>
      <w:r w:rsidR="0099117D" w:rsidRPr="0099117D">
        <w:rPr>
          <w:rFonts w:ascii="NewCenturySchlbk" w:eastAsia="PMingLiU" w:hAnsi="NewCenturySchlbk"/>
          <w:b/>
        </w:rPr>
        <w:tab/>
      </w:r>
      <w:r w:rsidR="0099117D" w:rsidRPr="00E1395C">
        <w:rPr>
          <w:rFonts w:ascii="Century Schoolbook" w:eastAsia="PMingLiU" w:hAnsi="Century Schoolbook"/>
          <w:sz w:val="22"/>
          <w:szCs w:val="22"/>
        </w:rPr>
        <w:t xml:space="preserve">Write a conclusion for this </w:t>
      </w:r>
      <w:r w:rsidR="00A94187" w:rsidRPr="00A94187">
        <w:rPr>
          <w:rFonts w:ascii="Century Schoolbook" w:eastAsia="PMingLiU" w:hAnsi="Century Schoolbook"/>
          <w:color w:val="FF0000"/>
          <w:sz w:val="22"/>
          <w:szCs w:val="22"/>
        </w:rPr>
        <w:t xml:space="preserve">controlled </w:t>
      </w:r>
      <w:r w:rsidR="00BA3520" w:rsidRPr="00A94187">
        <w:rPr>
          <w:rFonts w:ascii="Century Schoolbook" w:eastAsia="PMingLiU" w:hAnsi="Century Schoolbook"/>
          <w:color w:val="FF0000"/>
          <w:sz w:val="22"/>
          <w:szCs w:val="22"/>
        </w:rPr>
        <w:t>experiment</w:t>
      </w:r>
      <w:r w:rsidR="00A94187" w:rsidRPr="00A94187">
        <w:rPr>
          <w:rFonts w:ascii="Century Schoolbook" w:eastAsia="PMingLiU" w:hAnsi="Century Schoolbook"/>
          <w:color w:val="FF0000"/>
          <w:sz w:val="22"/>
          <w:szCs w:val="22"/>
        </w:rPr>
        <w:t>/field study</w:t>
      </w:r>
      <w:r w:rsidR="0099117D" w:rsidRPr="00E1395C">
        <w:rPr>
          <w:rFonts w:ascii="Century Schoolbook" w:eastAsia="PMingLiU" w:hAnsi="Century Schoolbook"/>
          <w:sz w:val="22"/>
          <w:szCs w:val="22"/>
        </w:rPr>
        <w:t>.</w:t>
      </w:r>
    </w:p>
    <w:p w:rsidR="0099117D" w:rsidRPr="00E1395C" w:rsidRDefault="0099117D" w:rsidP="0099117D">
      <w:pPr>
        <w:pStyle w:val="BodyTextIndent2"/>
        <w:ind w:left="360"/>
        <w:rPr>
          <w:rFonts w:ascii="Century Schoolbook" w:eastAsia="PMingLiU" w:hAnsi="Century Schoolbook"/>
          <w:bCs/>
          <w:sz w:val="22"/>
          <w:szCs w:val="22"/>
        </w:rPr>
      </w:pPr>
      <w:r w:rsidRPr="00E1395C">
        <w:rPr>
          <w:rFonts w:ascii="Century Schoolbook" w:eastAsia="PMingLiU" w:hAnsi="Century Schoolbook"/>
          <w:bCs/>
          <w:sz w:val="22"/>
          <w:szCs w:val="22"/>
        </w:rPr>
        <w:t>In your conclusion, be sure to:</w:t>
      </w:r>
    </w:p>
    <w:p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sz w:val="22"/>
          <w:szCs w:val="22"/>
        </w:rPr>
        <w:t xml:space="preserve">Answer the </w:t>
      </w:r>
      <w:r w:rsidR="00BA3520" w:rsidRPr="00A94187">
        <w:rPr>
          <w:rFonts w:ascii="Century Schoolbook" w:eastAsia="PMingLiU" w:hAnsi="Century Schoolbook"/>
          <w:color w:val="FF0000"/>
          <w:sz w:val="22"/>
          <w:szCs w:val="22"/>
        </w:rPr>
        <w:t>experimental</w:t>
      </w:r>
      <w:r w:rsidR="00A94187" w:rsidRPr="00A94187">
        <w:rPr>
          <w:rFonts w:ascii="Century Schoolbook" w:eastAsia="PMingLiU" w:hAnsi="Century Schoolbook"/>
          <w:color w:val="FF0000"/>
          <w:sz w:val="22"/>
          <w:szCs w:val="22"/>
        </w:rPr>
        <w:t>/field study</w:t>
      </w:r>
      <w:r w:rsidRPr="00E1395C">
        <w:rPr>
          <w:rFonts w:ascii="Century Schoolbook" w:eastAsia="PMingLiU" w:hAnsi="Century Schoolbook"/>
          <w:sz w:val="22"/>
          <w:szCs w:val="22"/>
        </w:rPr>
        <w:t xml:space="preserve"> question.</w:t>
      </w:r>
    </w:p>
    <w:p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bCs/>
          <w:sz w:val="22"/>
          <w:szCs w:val="22"/>
        </w:rPr>
        <w:t xml:space="preserve">Include </w:t>
      </w:r>
      <w:r w:rsidRPr="00E1395C">
        <w:rPr>
          <w:rFonts w:ascii="Century Schoolbook" w:eastAsia="PMingLiU" w:hAnsi="Century Schoolbook"/>
          <w:b/>
          <w:bCs/>
          <w:sz w:val="22"/>
          <w:szCs w:val="22"/>
        </w:rPr>
        <w:t>supporting</w:t>
      </w:r>
      <w:r w:rsidRPr="00E1395C">
        <w:rPr>
          <w:rFonts w:ascii="Century Schoolbook" w:eastAsia="PMingLiU" w:hAnsi="Century Schoolbook"/>
          <w:bCs/>
          <w:sz w:val="22"/>
          <w:szCs w:val="22"/>
        </w:rPr>
        <w:t xml:space="preserve"> data from the </w:t>
      </w:r>
      <w:r w:rsidRPr="00E1395C">
        <w:rPr>
          <w:rFonts w:ascii="Century Schoolbook" w:hAnsi="Century Schoolbook"/>
          <w:color w:val="FF0000"/>
          <w:sz w:val="22"/>
          <w:szCs w:val="22"/>
        </w:rPr>
        <w:t>Manipulated</w:t>
      </w:r>
      <w:r w:rsidR="00196A60">
        <w:rPr>
          <w:rFonts w:ascii="Century Schoolbook" w:hAnsi="Century Schoolbook"/>
          <w:color w:val="FF0000"/>
          <w:sz w:val="22"/>
          <w:szCs w:val="22"/>
        </w:rPr>
        <w:t xml:space="preserve"> (Independent</w:t>
      </w:r>
      <w:r w:rsidRPr="00E1395C">
        <w:rPr>
          <w:rFonts w:ascii="Century Schoolbook" w:hAnsi="Century Schoolbook"/>
          <w:color w:val="FF0000"/>
          <w:sz w:val="22"/>
          <w:szCs w:val="22"/>
        </w:rPr>
        <w:t>) Variable vs. Responding</w:t>
      </w:r>
      <w:r w:rsidR="00196A60">
        <w:rPr>
          <w:rFonts w:ascii="Century Schoolbook" w:hAnsi="Century Schoolbook"/>
          <w:color w:val="FF0000"/>
          <w:sz w:val="22"/>
          <w:szCs w:val="22"/>
        </w:rPr>
        <w:t xml:space="preserve"> (Dependent</w:t>
      </w:r>
      <w:r w:rsidRPr="00E1395C">
        <w:rPr>
          <w:rFonts w:ascii="Century Schoolbook" w:hAnsi="Century Schoolbook"/>
          <w:color w:val="FF0000"/>
          <w:sz w:val="22"/>
          <w:szCs w:val="22"/>
        </w:rPr>
        <w:t xml:space="preserve">) Variable </w:t>
      </w:r>
      <w:r w:rsidRPr="00E1395C">
        <w:rPr>
          <w:rFonts w:ascii="Century Schoolbook" w:hAnsi="Century Schoolbook"/>
          <w:sz w:val="22"/>
          <w:szCs w:val="22"/>
        </w:rPr>
        <w:t>table.</w:t>
      </w:r>
    </w:p>
    <w:p w:rsidR="0099117D" w:rsidRDefault="0099117D" w:rsidP="00706521">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bCs/>
          <w:sz w:val="22"/>
          <w:szCs w:val="22"/>
        </w:rPr>
        <w:t xml:space="preserve">Explain how these data </w:t>
      </w:r>
      <w:r w:rsidRPr="00E1395C">
        <w:rPr>
          <w:rFonts w:ascii="Century Schoolbook" w:eastAsia="PMingLiU" w:hAnsi="Century Schoolbook"/>
          <w:b/>
          <w:bCs/>
          <w:sz w:val="22"/>
          <w:szCs w:val="22"/>
        </w:rPr>
        <w:t>support</w:t>
      </w:r>
      <w:r w:rsidRPr="00E1395C">
        <w:rPr>
          <w:rFonts w:ascii="Century Schoolbook" w:eastAsia="PMingLiU" w:hAnsi="Century Schoolbook"/>
          <w:bCs/>
          <w:sz w:val="22"/>
          <w:szCs w:val="22"/>
        </w:rPr>
        <w:t xml:space="preserve"> your conclusion.</w:t>
      </w:r>
    </w:p>
    <w:p w:rsidR="00706521" w:rsidRPr="001A0790" w:rsidRDefault="00706521" w:rsidP="00BA3520">
      <w:pPr>
        <w:pStyle w:val="BodyTextIndent2"/>
        <w:numPr>
          <w:ilvl w:val="0"/>
          <w:numId w:val="3"/>
        </w:numPr>
        <w:spacing w:after="120"/>
        <w:rPr>
          <w:rFonts w:ascii="Century Schoolbook" w:eastAsia="PMingLiU" w:hAnsi="Century Schoolbook"/>
          <w:bCs/>
          <w:color w:val="FF0000"/>
          <w:sz w:val="22"/>
          <w:szCs w:val="22"/>
        </w:rPr>
      </w:pPr>
      <w:r w:rsidRPr="0090676B">
        <w:rPr>
          <w:rFonts w:ascii="Century Schoolbook" w:eastAsia="PMingLiU" w:hAnsi="Century Schoolbook"/>
          <w:bCs/>
          <w:sz w:val="22"/>
          <w:szCs w:val="22"/>
        </w:rPr>
        <w:t xml:space="preserve">Provide a </w:t>
      </w:r>
      <w:r w:rsidRPr="0090676B">
        <w:rPr>
          <w:rFonts w:ascii="Century Schoolbook" w:eastAsia="PMingLiU" w:hAnsi="Century Schoolbook"/>
          <w:b/>
          <w:bCs/>
          <w:sz w:val="22"/>
          <w:szCs w:val="22"/>
        </w:rPr>
        <w:t>scientific</w:t>
      </w:r>
      <w:r w:rsidRPr="0090676B">
        <w:rPr>
          <w:rFonts w:ascii="Century Schoolbook" w:eastAsia="PMingLiU" w:hAnsi="Century Schoolbook"/>
          <w:bCs/>
          <w:sz w:val="22"/>
          <w:szCs w:val="22"/>
        </w:rPr>
        <w:t xml:space="preserve"> explanation for the trend in the data.</w:t>
      </w:r>
      <w:r w:rsidR="00C40C57">
        <w:rPr>
          <w:rFonts w:ascii="Century Schoolbook" w:eastAsia="PMingLiU" w:hAnsi="Century Schoolbook"/>
          <w:bCs/>
          <w:color w:val="FF0000"/>
          <w:sz w:val="22"/>
          <w:szCs w:val="22"/>
        </w:rPr>
        <w:t xml:space="preserve"> </w:t>
      </w:r>
      <w:r w:rsidR="00C40C57" w:rsidRPr="001A0790">
        <w:rPr>
          <w:rFonts w:ascii="Century Schoolbook" w:eastAsia="PMingLiU" w:hAnsi="Century Schoolbook"/>
          <w:bCs/>
          <w:color w:val="FF0000"/>
          <w:sz w:val="22"/>
          <w:szCs w:val="22"/>
        </w:rPr>
        <w:t>(See Writing Note on page 3 of rubric.)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9117D" w:rsidRPr="00E1395C" w:rsidTr="00091207">
        <w:trPr>
          <w:trHeight w:val="547"/>
          <w:jc w:val="center"/>
        </w:trPr>
        <w:tc>
          <w:tcPr>
            <w:tcW w:w="9360" w:type="dxa"/>
            <w:vAlign w:val="bottom"/>
          </w:tcPr>
          <w:p w:rsidR="0099117D" w:rsidRPr="00E1395C" w:rsidRDefault="0099117D" w:rsidP="001A0790">
            <w:pPr>
              <w:rPr>
                <w:rFonts w:ascii="Century Schoolbook" w:eastAsia="PMingLiU" w:hAnsi="Century Schoolbook"/>
                <w:b/>
                <w:sz w:val="22"/>
                <w:szCs w:val="22"/>
              </w:rPr>
            </w:pPr>
            <w:r w:rsidRPr="00E1395C">
              <w:rPr>
                <w:rFonts w:ascii="Century Schoolbook" w:hAnsi="Century Schoolbook"/>
                <w:b/>
                <w:bCs/>
                <w:sz w:val="22"/>
                <w:szCs w:val="22"/>
              </w:rPr>
              <w:t xml:space="preserve">Question: </w:t>
            </w:r>
            <w:r w:rsidR="001A0790">
              <w:rPr>
                <w:rFonts w:ascii="Century Schoolbook" w:hAnsi="Century Schoolbook"/>
                <w:sz w:val="22"/>
                <w:szCs w:val="22"/>
              </w:rPr>
              <w:t xml:space="preserve">What is the effect of </w:t>
            </w:r>
            <w:r w:rsidR="00D35086" w:rsidRPr="005A4AFB">
              <w:rPr>
                <w:rFonts w:ascii="Century Schoolbook" w:hAnsi="Century Schoolbook"/>
                <w:color w:val="FF0000"/>
                <w:sz w:val="22"/>
                <w:szCs w:val="22"/>
              </w:rPr>
              <w:t>the</w:t>
            </w:r>
            <w:r w:rsidR="00D35086" w:rsidRPr="00E1395C">
              <w:rPr>
                <w:rFonts w:ascii="Century Schoolbook" w:hAnsi="Century Schoolbook"/>
                <w:sz w:val="22"/>
                <w:szCs w:val="22"/>
              </w:rPr>
              <w:t xml:space="preserve"> </w:t>
            </w:r>
            <w:r w:rsidR="00D35086" w:rsidRPr="00E1395C">
              <w:rPr>
                <w:rFonts w:ascii="Century Schoolbook" w:hAnsi="Century Schoolbook"/>
                <w:color w:val="FF0000"/>
                <w:sz w:val="22"/>
                <w:szCs w:val="22"/>
              </w:rPr>
              <w:t>manipulated</w:t>
            </w:r>
            <w:r w:rsidR="00196A60">
              <w:rPr>
                <w:rFonts w:ascii="Century Schoolbook" w:hAnsi="Century Schoolbook"/>
                <w:color w:val="FF0000"/>
                <w:sz w:val="22"/>
                <w:szCs w:val="22"/>
              </w:rPr>
              <w:t xml:space="preserve"> (independent</w:t>
            </w:r>
            <w:r w:rsidR="00D35086" w:rsidRPr="00E1395C">
              <w:rPr>
                <w:rFonts w:ascii="Century Schoolbook" w:hAnsi="Century Schoolbook"/>
                <w:color w:val="FF0000"/>
                <w:sz w:val="22"/>
                <w:szCs w:val="22"/>
              </w:rPr>
              <w:t>) variable</w:t>
            </w:r>
            <w:r w:rsidR="00D35086" w:rsidRPr="00E1395C">
              <w:rPr>
                <w:rFonts w:ascii="Century Schoolbook" w:hAnsi="Century Schoolbook"/>
                <w:sz w:val="22"/>
                <w:szCs w:val="22"/>
              </w:rPr>
              <w:t xml:space="preserve"> on </w:t>
            </w:r>
          </w:p>
        </w:tc>
      </w:tr>
      <w:tr w:rsidR="0099117D" w:rsidRPr="00E1395C" w:rsidTr="00091207">
        <w:trPr>
          <w:trHeight w:val="547"/>
          <w:jc w:val="center"/>
        </w:trPr>
        <w:tc>
          <w:tcPr>
            <w:tcW w:w="9360" w:type="dxa"/>
            <w:vAlign w:val="bottom"/>
          </w:tcPr>
          <w:p w:rsidR="0099117D" w:rsidRPr="00E1395C" w:rsidRDefault="00D35086" w:rsidP="00196A60">
            <w:pPr>
              <w:rPr>
                <w:rFonts w:ascii="NewCenturySchlbk" w:eastAsia="PMingLiU" w:hAnsi="NewCenturySchlbk"/>
                <w:b/>
                <w:sz w:val="22"/>
                <w:szCs w:val="22"/>
              </w:rPr>
            </w:pPr>
            <w:r w:rsidRPr="00E1395C">
              <w:rPr>
                <w:rFonts w:ascii="Century Schoolbook" w:hAnsi="Century Schoolbook"/>
                <w:sz w:val="22"/>
                <w:szCs w:val="22"/>
              </w:rPr>
              <w:t xml:space="preserve">the </w:t>
            </w:r>
            <w:r w:rsidRPr="00E1395C">
              <w:rPr>
                <w:rFonts w:ascii="Century Schoolbook" w:hAnsi="Century Schoolbook"/>
                <w:color w:val="FF0000"/>
                <w:sz w:val="22"/>
                <w:szCs w:val="22"/>
              </w:rPr>
              <w:t>responding</w:t>
            </w:r>
            <w:r w:rsidR="00196A60">
              <w:rPr>
                <w:rFonts w:ascii="Century Schoolbook" w:hAnsi="Century Schoolbook"/>
                <w:color w:val="FF0000"/>
                <w:sz w:val="22"/>
                <w:szCs w:val="22"/>
              </w:rPr>
              <w:t xml:space="preserve"> (dependent</w:t>
            </w:r>
            <w:r w:rsidRPr="00E1395C">
              <w:rPr>
                <w:rFonts w:ascii="Century Schoolbook" w:hAnsi="Century Schoolbook"/>
                <w:color w:val="FF0000"/>
                <w:sz w:val="22"/>
                <w:szCs w:val="22"/>
              </w:rPr>
              <w:t>) variable</w:t>
            </w:r>
            <w:r w:rsidRPr="00E1395C">
              <w:rPr>
                <w:rFonts w:ascii="Century Schoolbook" w:hAnsi="Century Schoolbook"/>
                <w:sz w:val="22"/>
                <w:szCs w:val="22"/>
              </w:rPr>
              <w:t>?</w:t>
            </w:r>
          </w:p>
        </w:tc>
      </w:tr>
      <w:tr w:rsidR="0099117D" w:rsidRPr="0099117D" w:rsidTr="00091207">
        <w:trPr>
          <w:trHeight w:val="547"/>
          <w:jc w:val="center"/>
        </w:trPr>
        <w:tc>
          <w:tcPr>
            <w:tcW w:w="9360" w:type="dxa"/>
            <w:vAlign w:val="bottom"/>
          </w:tcPr>
          <w:p w:rsidR="0099117D" w:rsidRPr="007435D1" w:rsidRDefault="007435D1" w:rsidP="0099117D">
            <w:pPr>
              <w:rPr>
                <w:rFonts w:ascii="Century Schoolbook" w:eastAsia="PMingLiU" w:hAnsi="Century Schoolbook"/>
                <w:b/>
              </w:rPr>
            </w:pPr>
            <w:r w:rsidRPr="007435D1">
              <w:rPr>
                <w:rFonts w:ascii="Century Schoolbook" w:eastAsia="PMingLiU" w:hAnsi="Century Schoolbook"/>
                <w:b/>
                <w:sz w:val="22"/>
              </w:rPr>
              <w:t xml:space="preserve">Conclusion: </w:t>
            </w: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8D3EE5" w:rsidRPr="0099117D" w:rsidTr="00091207">
        <w:trPr>
          <w:trHeight w:val="547"/>
          <w:jc w:val="center"/>
        </w:trPr>
        <w:tc>
          <w:tcPr>
            <w:tcW w:w="9360" w:type="dxa"/>
            <w:vAlign w:val="bottom"/>
          </w:tcPr>
          <w:p w:rsidR="008D3EE5" w:rsidRPr="0099117D" w:rsidRDefault="008D3EE5" w:rsidP="0099117D">
            <w:pPr>
              <w:rPr>
                <w:rFonts w:ascii="NewCenturySchlbk" w:eastAsia="PMingLiU" w:hAnsi="NewCenturySchlbk"/>
                <w:b/>
              </w:rPr>
            </w:pPr>
          </w:p>
        </w:tc>
      </w:tr>
      <w:tr w:rsidR="00733201" w:rsidRPr="0099117D" w:rsidTr="00091207">
        <w:trPr>
          <w:trHeight w:val="547"/>
          <w:jc w:val="center"/>
        </w:trPr>
        <w:tc>
          <w:tcPr>
            <w:tcW w:w="9360" w:type="dxa"/>
            <w:vAlign w:val="bottom"/>
          </w:tcPr>
          <w:p w:rsidR="00733201" w:rsidRPr="0099117D" w:rsidRDefault="00733201" w:rsidP="0099117D">
            <w:pPr>
              <w:rPr>
                <w:rFonts w:ascii="NewCenturySchlbk" w:eastAsia="PMingLiU" w:hAnsi="NewCenturySchlbk"/>
                <w:b/>
              </w:rPr>
            </w:pPr>
          </w:p>
        </w:tc>
      </w:tr>
    </w:tbl>
    <w:p w:rsidR="00D35086" w:rsidRDefault="00D35086" w:rsidP="00D35086">
      <w:pPr>
        <w:rPr>
          <w:rFonts w:ascii="Century Schoolbook" w:hAnsi="Century Schoolbook"/>
        </w:rPr>
      </w:pPr>
    </w:p>
    <w:p w:rsidR="00D35086" w:rsidRPr="0058196E" w:rsidRDefault="00D35086" w:rsidP="00D35086">
      <w:pPr>
        <w:rPr>
          <w:rFonts w:ascii="Century Schoolbook" w:hAnsi="Century Schoolbook"/>
        </w:rPr>
      </w:pPr>
      <w:r>
        <w:rPr>
          <w:rFonts w:ascii="Century Schoolbook" w:hAnsi="Century Schoolbook"/>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gridCol w:w="102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4376BC" w:rsidRDefault="00D35086" w:rsidP="003A0A12">
            <w:pPr>
              <w:jc w:val="center"/>
              <w:rPr>
                <w:rFonts w:eastAsia="PMingLiU"/>
                <w:b/>
                <w:sz w:val="22"/>
                <w:szCs w:val="22"/>
              </w:rPr>
            </w:pPr>
            <w:r w:rsidRPr="004376BC">
              <w:rPr>
                <w:rFonts w:eastAsia="PMingLiU"/>
                <w:b/>
                <w:sz w:val="22"/>
                <w:szCs w:val="22"/>
              </w:rPr>
              <w:t>Scoring Rubric for: Write a Conclusion</w:t>
            </w:r>
            <w:r w:rsidR="0005507D" w:rsidRPr="004376BC">
              <w:rPr>
                <w:rFonts w:eastAsia="PMingLiU"/>
                <w:b/>
                <w:sz w:val="22"/>
                <w:szCs w:val="22"/>
              </w:rPr>
              <w:t xml:space="preserve"> </w:t>
            </w:r>
            <w:r w:rsidR="0005507D" w:rsidRPr="004376BC">
              <w:rPr>
                <w:rFonts w:eastAsia="PMingLiU"/>
                <w:sz w:val="22"/>
                <w:szCs w:val="22"/>
              </w:rPr>
              <w:t>(page 1 of 3)</w:t>
            </w:r>
          </w:p>
        </w:tc>
      </w:tr>
      <w:tr w:rsidR="00D35086" w:rsidRPr="008707CC" w:rsidTr="003A0A12">
        <w:tblPrEx>
          <w:tblCellMar>
            <w:top w:w="0" w:type="dxa"/>
            <w:bottom w:w="0" w:type="dxa"/>
          </w:tblCellMar>
        </w:tblPrEx>
        <w:trPr>
          <w:trHeight w:val="576"/>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b/>
                <w:sz w:val="22"/>
                <w:szCs w:val="22"/>
              </w:rPr>
            </w:pPr>
            <w:r w:rsidRPr="004376BC">
              <w:rPr>
                <w:rFonts w:eastAsia="PMingLiU"/>
                <w:b/>
                <w:sz w:val="22"/>
                <w:szCs w:val="22"/>
              </w:rPr>
              <w:t>Performance Description</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right="-77"/>
              <w:jc w:val="center"/>
              <w:rPr>
                <w:rFonts w:eastAsia="PMingLiU"/>
                <w:b/>
                <w:sz w:val="22"/>
                <w:szCs w:val="22"/>
              </w:rPr>
            </w:pPr>
            <w:r w:rsidRPr="004376BC">
              <w:rPr>
                <w:rFonts w:eastAsia="PMingLiU"/>
                <w:b/>
                <w:sz w:val="22"/>
                <w:szCs w:val="22"/>
              </w:rPr>
              <w:t>Attributes</w:t>
            </w:r>
          </w:p>
        </w:tc>
      </w:tr>
      <w:tr w:rsidR="00D35086" w:rsidRPr="008707CC" w:rsidTr="003A0A12">
        <w:tblPrEx>
          <w:tblCellMar>
            <w:top w:w="0" w:type="dxa"/>
            <w:bottom w:w="0" w:type="dxa"/>
          </w:tblCellMar>
        </w:tblPrEx>
        <w:trPr>
          <w:trHeight w:val="2538"/>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E1395C" w:rsidRPr="00706521" w:rsidRDefault="00E1395C" w:rsidP="00E1395C">
            <w:pPr>
              <w:spacing w:after="120"/>
              <w:rPr>
                <w:sz w:val="22"/>
                <w:szCs w:val="22"/>
              </w:rPr>
            </w:pPr>
            <w:r w:rsidRPr="00706521">
              <w:rPr>
                <w:sz w:val="22"/>
                <w:szCs w:val="22"/>
              </w:rPr>
              <w:t>A</w:t>
            </w:r>
            <w:r w:rsidRPr="00706521">
              <w:rPr>
                <w:b/>
                <w:sz w:val="22"/>
                <w:szCs w:val="22"/>
              </w:rPr>
              <w:t xml:space="preserve"> 2-point response</w:t>
            </w:r>
            <w:r w:rsidRPr="00706521">
              <w:rPr>
                <w:sz w:val="22"/>
                <w:szCs w:val="22"/>
              </w:rPr>
              <w:t xml:space="preserve"> demonstrates the student under</w:t>
            </w:r>
            <w:r w:rsidR="00427BCC">
              <w:rPr>
                <w:sz w:val="22"/>
                <w:szCs w:val="22"/>
              </w:rPr>
              <w:t>stands the Content Standard INQC</w:t>
            </w:r>
            <w:r w:rsidRPr="00706521">
              <w:rPr>
                <w:sz w:val="22"/>
                <w:szCs w:val="22"/>
              </w:rPr>
              <w:t xml:space="preserve">: </w:t>
            </w:r>
            <w:r w:rsidR="00427BCC" w:rsidRPr="00427BCC">
              <w:rPr>
                <w:sz w:val="22"/>
                <w:szCs w:val="22"/>
              </w:rPr>
              <w:t xml:space="preserve">Conclusions must be logical, based on evidence, and consistent with prior established knowledge. </w:t>
            </w:r>
            <w:r w:rsidR="00706521" w:rsidRPr="00706521">
              <w:rPr>
                <w:sz w:val="22"/>
                <w:szCs w:val="22"/>
              </w:rPr>
              <w:t xml:space="preserve"> Item Specification 1:</w:t>
            </w:r>
            <w:r w:rsidRPr="00706521">
              <w:rPr>
                <w:sz w:val="22"/>
                <w:szCs w:val="22"/>
              </w:rPr>
              <w:t xml:space="preserve"> </w:t>
            </w:r>
            <w:r w:rsidR="00706521" w:rsidRPr="00706521">
              <w:rPr>
                <w:color w:val="000000"/>
                <w:sz w:val="22"/>
                <w:szCs w:val="22"/>
              </w:rPr>
              <w:t xml:space="preserve">Generate a logical conclusion that is supported by evidence from the </w:t>
            </w:r>
            <w:r w:rsidR="00706521" w:rsidRPr="00706521">
              <w:rPr>
                <w:sz w:val="22"/>
                <w:szCs w:val="22"/>
              </w:rPr>
              <w:t xml:space="preserve">investigation and/or provide a scientific reason to explain the trend in data given a description of and the results from a scientific investigation. </w:t>
            </w:r>
          </w:p>
          <w:p w:rsidR="00D35086" w:rsidRDefault="00D35086" w:rsidP="003A0A12">
            <w:pPr>
              <w:rPr>
                <w:i/>
                <w:color w:val="FF0000"/>
                <w:sz w:val="22"/>
                <w:szCs w:val="22"/>
              </w:rPr>
            </w:pPr>
            <w:r w:rsidRPr="004376BC">
              <w:rPr>
                <w:sz w:val="22"/>
                <w:szCs w:val="22"/>
              </w:rPr>
              <w:t xml:space="preserve">Example: </w:t>
            </w:r>
            <w:r w:rsidRPr="004376BC">
              <w:rPr>
                <w:i/>
                <w:iCs/>
                <w:color w:val="FF0000"/>
                <w:sz w:val="22"/>
                <w:szCs w:val="22"/>
              </w:rPr>
              <w:t>Include a normal 2-pt. student response (e.g., As the manipulated variable increased, the res</w:t>
            </w:r>
            <w:r w:rsidRPr="00971437">
              <w:rPr>
                <w:i/>
                <w:iCs/>
                <w:color w:val="FF0000"/>
                <w:sz w:val="22"/>
                <w:szCs w:val="22"/>
              </w:rPr>
              <w:t>ponding variable increased. When the manipulated variable was X</w:t>
            </w:r>
            <w:r w:rsidRPr="00971437">
              <w:rPr>
                <w:i/>
                <w:iCs/>
                <w:color w:val="FF0000"/>
                <w:sz w:val="22"/>
                <w:szCs w:val="22"/>
                <w:vertAlign w:val="subscript"/>
              </w:rPr>
              <w:t>lowest</w:t>
            </w:r>
            <w:r w:rsidRPr="00971437">
              <w:rPr>
                <w:i/>
                <w:iCs/>
                <w:color w:val="FF0000"/>
                <w:sz w:val="22"/>
                <w:szCs w:val="22"/>
              </w:rPr>
              <w:t>, the responding variable was the lowest, Y</w:t>
            </w:r>
            <w:r w:rsidRPr="00971437">
              <w:rPr>
                <w:i/>
                <w:iCs/>
                <w:color w:val="FF0000"/>
                <w:sz w:val="22"/>
                <w:szCs w:val="22"/>
                <w:vertAlign w:val="subscript"/>
              </w:rPr>
              <w:t>lowest</w:t>
            </w:r>
            <w:r w:rsidRPr="00971437">
              <w:rPr>
                <w:i/>
                <w:iCs/>
                <w:color w:val="FF0000"/>
                <w:sz w:val="22"/>
                <w:szCs w:val="22"/>
              </w:rPr>
              <w:t>. When the manipulated variable was X</w:t>
            </w:r>
            <w:r w:rsidRPr="00971437">
              <w:rPr>
                <w:i/>
                <w:iCs/>
                <w:color w:val="FF0000"/>
                <w:sz w:val="22"/>
                <w:szCs w:val="22"/>
                <w:vertAlign w:val="subscript"/>
              </w:rPr>
              <w:t>highest</w:t>
            </w:r>
            <w:r w:rsidRPr="00971437">
              <w:rPr>
                <w:i/>
                <w:iCs/>
                <w:color w:val="FF0000"/>
                <w:sz w:val="22"/>
                <w:szCs w:val="22"/>
              </w:rPr>
              <w:t>, the responding variable was Y</w:t>
            </w:r>
            <w:r w:rsidRPr="00971437">
              <w:rPr>
                <w:i/>
                <w:iCs/>
                <w:color w:val="FF0000"/>
                <w:sz w:val="22"/>
                <w:szCs w:val="22"/>
                <w:vertAlign w:val="subscript"/>
              </w:rPr>
              <w:t>highest</w:t>
            </w:r>
            <w:r w:rsidRPr="00971437">
              <w:rPr>
                <w:i/>
                <w:iCs/>
                <w:color w:val="FF0000"/>
                <w:sz w:val="22"/>
                <w:szCs w:val="22"/>
              </w:rPr>
              <w:t>.</w:t>
            </w:r>
            <w:r w:rsidR="00971437" w:rsidRPr="00971437">
              <w:rPr>
                <w:i/>
                <w:iCs/>
                <w:color w:val="FF0000"/>
                <w:sz w:val="22"/>
                <w:szCs w:val="22"/>
              </w:rPr>
              <w:t xml:space="preserve"> So changing the manipulated variable by X caused the responding variable to increase/decrease by Y.</w:t>
            </w:r>
            <w:r w:rsidR="00310566">
              <w:rPr>
                <w:i/>
                <w:color w:val="FF0000"/>
                <w:sz w:val="22"/>
                <w:szCs w:val="22"/>
              </w:rPr>
              <w:t xml:space="preserve"> </w:t>
            </w:r>
            <w:r w:rsidR="00310566" w:rsidRPr="00C40C57">
              <w:rPr>
                <w:i/>
                <w:color w:val="FF0000"/>
                <w:sz w:val="22"/>
                <w:szCs w:val="22"/>
              </w:rPr>
              <w:t>The responding variable changed because of this scientific reason.)</w:t>
            </w:r>
          </w:p>
          <w:p w:rsidR="00425640" w:rsidRPr="004376BC" w:rsidRDefault="00425640" w:rsidP="003A0A12">
            <w:pPr>
              <w:rPr>
                <w:sz w:val="22"/>
                <w:szCs w:val="22"/>
              </w:rPr>
            </w:pP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F31D09" w:rsidRDefault="00706521" w:rsidP="003A0A12">
            <w:pPr>
              <w:ind w:left="-119"/>
              <w:jc w:val="center"/>
              <w:rPr>
                <w:rFonts w:eastAsia="PMingLiU"/>
                <w:color w:val="FF0000"/>
                <w:sz w:val="22"/>
                <w:szCs w:val="22"/>
              </w:rPr>
            </w:pPr>
            <w:r w:rsidRPr="00F31D09">
              <w:rPr>
                <w:color w:val="FF0000"/>
                <w:sz w:val="22"/>
                <w:szCs w:val="22"/>
              </w:rPr>
              <w:t>4-5</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sz w:val="22"/>
                <w:szCs w:val="22"/>
              </w:rPr>
            </w:pPr>
            <w:r w:rsidRPr="004376BC">
              <w:rPr>
                <w:sz w:val="22"/>
                <w:szCs w:val="22"/>
              </w:rPr>
              <w:t xml:space="preserve">A </w:t>
            </w:r>
            <w:r w:rsidRPr="004376BC">
              <w:rPr>
                <w:b/>
                <w:sz w:val="22"/>
                <w:szCs w:val="22"/>
              </w:rPr>
              <w:t>1-point response</w:t>
            </w:r>
            <w:r w:rsidRPr="004376BC">
              <w:rPr>
                <w:sz w:val="22"/>
                <w:szCs w:val="22"/>
              </w:rPr>
              <w:t xml:space="preserve"> demonstrates the student has partial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706521" w:rsidP="003A0A12">
            <w:pPr>
              <w:ind w:left="-119"/>
              <w:jc w:val="center"/>
              <w:rPr>
                <w:sz w:val="22"/>
                <w:szCs w:val="22"/>
              </w:rPr>
            </w:pPr>
            <w:r>
              <w:rPr>
                <w:sz w:val="22"/>
                <w:szCs w:val="22"/>
              </w:rPr>
              <w:t>2</w:t>
            </w:r>
            <w:r w:rsidRPr="00F31D09">
              <w:rPr>
                <w:color w:val="FF0000"/>
                <w:sz w:val="22"/>
                <w:szCs w:val="22"/>
              </w:rPr>
              <w:t>-3</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sz w:val="22"/>
                <w:szCs w:val="22"/>
              </w:rPr>
            </w:pPr>
            <w:r w:rsidRPr="004376BC">
              <w:rPr>
                <w:sz w:val="22"/>
                <w:szCs w:val="22"/>
              </w:rPr>
              <w:t xml:space="preserve">A </w:t>
            </w:r>
            <w:r w:rsidRPr="004376BC">
              <w:rPr>
                <w:b/>
                <w:sz w:val="22"/>
                <w:szCs w:val="22"/>
              </w:rPr>
              <w:t>0-point response</w:t>
            </w:r>
            <w:r w:rsidRPr="004376BC">
              <w:rPr>
                <w:sz w:val="22"/>
                <w:szCs w:val="22"/>
              </w:rPr>
              <w:t xml:space="preserve"> demonstrates the student has little or no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rFonts w:eastAsia="PMingLiU"/>
                <w:sz w:val="22"/>
                <w:szCs w:val="22"/>
              </w:rPr>
            </w:pPr>
            <w:r w:rsidRPr="004376BC">
              <w:rPr>
                <w:sz w:val="22"/>
                <w:szCs w:val="22"/>
              </w:rPr>
              <w:t>0–1</w:t>
            </w:r>
          </w:p>
        </w:tc>
      </w:tr>
    </w:tbl>
    <w:p w:rsidR="00D35086" w:rsidRDefault="00D35086" w:rsidP="00D35086">
      <w:pPr>
        <w:rPr>
          <w:b/>
        </w:rPr>
      </w:pPr>
    </w:p>
    <w:p w:rsidR="00C47C6C" w:rsidRDefault="00C47C6C" w:rsidP="00D35086">
      <w:pPr>
        <w:rPr>
          <w:b/>
        </w:rPr>
      </w:pPr>
    </w:p>
    <w:tbl>
      <w:tblPr>
        <w:tblW w:w="81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02"/>
        <w:gridCol w:w="1202"/>
        <w:gridCol w:w="1203"/>
        <w:gridCol w:w="1202"/>
        <w:gridCol w:w="1203"/>
      </w:tblGrid>
      <w:tr w:rsidR="009F4F5E" w:rsidRPr="00A34FC2" w:rsidTr="003B560E">
        <w:trPr>
          <w:trHeight w:val="458"/>
          <w:jc w:val="center"/>
        </w:trPr>
        <w:tc>
          <w:tcPr>
            <w:tcW w:w="8172" w:type="dxa"/>
            <w:gridSpan w:val="6"/>
            <w:tcBorders>
              <w:top w:val="nil"/>
              <w:left w:val="nil"/>
              <w:bottom w:val="single" w:sz="18" w:space="0" w:color="auto"/>
              <w:right w:val="nil"/>
            </w:tcBorders>
            <w:vAlign w:val="center"/>
          </w:tcPr>
          <w:p w:rsidR="009F4F5E" w:rsidRPr="00A34FC2" w:rsidRDefault="009F4F5E" w:rsidP="00C80797">
            <w:pPr>
              <w:pStyle w:val="Header"/>
              <w:jc w:val="center"/>
              <w:rPr>
                <w:rFonts w:ascii="Helvetica" w:hAnsi="Helvetica" w:cs="Arial"/>
                <w:b/>
              </w:rPr>
            </w:pPr>
            <w:r w:rsidRPr="00A34FC2">
              <w:rPr>
                <w:rFonts w:ascii="Helvetica" w:hAnsi="Helvetica" w:cs="Arial"/>
                <w:b/>
                <w:color w:val="FF0000"/>
              </w:rPr>
              <w:t>Manipulated Variable</w:t>
            </w:r>
            <w:r w:rsidRPr="00A34FC2">
              <w:rPr>
                <w:rFonts w:ascii="Helvetica" w:hAnsi="Helvetica" w:cs="Arial"/>
                <w:b/>
              </w:rPr>
              <w:t xml:space="preserve"> vs. </w:t>
            </w:r>
            <w:r w:rsidRPr="00A34FC2">
              <w:rPr>
                <w:rFonts w:ascii="Helvetica" w:hAnsi="Helvetica" w:cs="Arial"/>
                <w:b/>
                <w:color w:val="FF0000"/>
              </w:rPr>
              <w:t>Responding Variable</w:t>
            </w:r>
          </w:p>
        </w:tc>
      </w:tr>
      <w:tr w:rsidR="009F4F5E" w:rsidRPr="00A34FC2" w:rsidTr="003B560E">
        <w:trPr>
          <w:trHeight w:val="954"/>
          <w:jc w:val="center"/>
        </w:trPr>
        <w:tc>
          <w:tcPr>
            <w:tcW w:w="2160" w:type="dxa"/>
            <w:vMerge w:val="restart"/>
            <w:tcBorders>
              <w:top w:val="single" w:sz="18" w:space="0" w:color="auto"/>
              <w:left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b/>
                <w:color w:val="FF0000"/>
              </w:rPr>
            </w:pPr>
            <w:r w:rsidRPr="00A34FC2">
              <w:rPr>
                <w:rFonts w:ascii="Helvetica" w:hAnsi="Helvetica" w:cs="Arial"/>
                <w:b/>
                <w:color w:val="FF0000"/>
              </w:rPr>
              <w:t>Manipulated Variable</w:t>
            </w:r>
          </w:p>
          <w:p w:rsidR="009F4F5E" w:rsidRPr="00A34FC2" w:rsidRDefault="009F4F5E" w:rsidP="00C80797">
            <w:pPr>
              <w:pStyle w:val="Header"/>
              <w:jc w:val="center"/>
              <w:rPr>
                <w:rFonts w:ascii="Helvetica" w:hAnsi="Helvetica" w:cs="Arial"/>
                <w:b/>
              </w:rPr>
            </w:pPr>
            <w:r w:rsidRPr="00A34FC2">
              <w:rPr>
                <w:rFonts w:ascii="Helvetica" w:hAnsi="Helvetica" w:cs="Arial"/>
                <w:color w:val="FF0000"/>
              </w:rPr>
              <w:t>(units)</w:t>
            </w:r>
          </w:p>
        </w:tc>
        <w:tc>
          <w:tcPr>
            <w:tcW w:w="6012" w:type="dxa"/>
            <w:gridSpan w:val="5"/>
            <w:tcBorders>
              <w:top w:val="single" w:sz="18" w:space="0" w:color="auto"/>
              <w:left w:val="single" w:sz="18" w:space="0" w:color="auto"/>
              <w:bottom w:val="nil"/>
              <w:right w:val="single" w:sz="18"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b/>
                <w:color w:val="FF0000"/>
              </w:rPr>
              <w:t>Responding Variable</w:t>
            </w:r>
            <w:r w:rsidRPr="00A34FC2">
              <w:rPr>
                <w:rFonts w:ascii="Helvetica" w:hAnsi="Helvetica" w:cs="Arial"/>
              </w:rPr>
              <w:t xml:space="preserve"> </w:t>
            </w:r>
          </w:p>
          <w:p w:rsidR="009F4F5E" w:rsidRPr="00A34FC2" w:rsidRDefault="009F4F5E" w:rsidP="00C80797">
            <w:pPr>
              <w:pStyle w:val="Header"/>
              <w:jc w:val="center"/>
              <w:rPr>
                <w:rFonts w:ascii="Helvetica" w:hAnsi="Helvetica" w:cs="Arial"/>
                <w:b/>
                <w:color w:val="FF0000"/>
              </w:rPr>
            </w:pPr>
            <w:r w:rsidRPr="00A34FC2">
              <w:rPr>
                <w:rFonts w:ascii="Helvetica" w:hAnsi="Helvetica" w:cs="Arial"/>
                <w:color w:val="FF0000"/>
              </w:rPr>
              <w:t>(units)</w:t>
            </w:r>
          </w:p>
        </w:tc>
      </w:tr>
      <w:tr w:rsidR="009F4F5E" w:rsidRPr="00A34FC2" w:rsidTr="003B560E">
        <w:trPr>
          <w:trHeight w:val="530"/>
          <w:jc w:val="center"/>
        </w:trPr>
        <w:tc>
          <w:tcPr>
            <w:tcW w:w="2160" w:type="dxa"/>
            <w:vMerge/>
            <w:tcBorders>
              <w:left w:val="single" w:sz="18" w:space="0" w:color="auto"/>
              <w:bottom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top w:val="nil"/>
              <w:left w:val="single" w:sz="18" w:space="0" w:color="auto"/>
              <w:bottom w:val="single" w:sz="18" w:space="0" w:color="auto"/>
              <w:right w:val="single" w:sz="4"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rPr>
              <w:t>Trial 1</w:t>
            </w:r>
          </w:p>
        </w:tc>
        <w:tc>
          <w:tcPr>
            <w:tcW w:w="1202" w:type="dxa"/>
            <w:tcBorders>
              <w:top w:val="nil"/>
              <w:left w:val="single" w:sz="4" w:space="0" w:color="auto"/>
              <w:bottom w:val="single" w:sz="18"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rPr>
              <w:t>Trial 2</w:t>
            </w:r>
          </w:p>
        </w:tc>
        <w:tc>
          <w:tcPr>
            <w:tcW w:w="1203" w:type="dxa"/>
            <w:tcBorders>
              <w:top w:val="nil"/>
              <w:bottom w:val="single" w:sz="18"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rPr>
              <w:t>Trial 3</w:t>
            </w:r>
          </w:p>
        </w:tc>
        <w:tc>
          <w:tcPr>
            <w:tcW w:w="1202" w:type="dxa"/>
            <w:tcBorders>
              <w:top w:val="nil"/>
              <w:bottom w:val="single" w:sz="18"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rPr>
              <w:t>Trial 4</w:t>
            </w:r>
          </w:p>
        </w:tc>
        <w:tc>
          <w:tcPr>
            <w:tcW w:w="1203" w:type="dxa"/>
            <w:tcBorders>
              <w:top w:val="nil"/>
              <w:bottom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rPr>
            </w:pPr>
            <w:r w:rsidRPr="00A34FC2">
              <w:rPr>
                <w:rFonts w:ascii="Helvetica" w:hAnsi="Helvetica" w:cs="Arial"/>
              </w:rPr>
              <w:t>Average</w:t>
            </w:r>
          </w:p>
        </w:tc>
      </w:tr>
      <w:tr w:rsidR="009F4F5E" w:rsidRPr="00A34FC2" w:rsidTr="003B560E">
        <w:trPr>
          <w:trHeight w:val="690"/>
          <w:jc w:val="center"/>
        </w:trPr>
        <w:tc>
          <w:tcPr>
            <w:tcW w:w="2160" w:type="dxa"/>
            <w:tcBorders>
              <w:top w:val="single" w:sz="18" w:space="0" w:color="auto"/>
              <w:left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color w:val="FF0000"/>
              </w:rPr>
            </w:pPr>
            <w:r w:rsidRPr="00A34FC2">
              <w:rPr>
                <w:rFonts w:ascii="Helvetica" w:hAnsi="Helvetica" w:cs="Arial"/>
                <w:color w:val="FF0000"/>
              </w:rPr>
              <w:t>Lowest condition</w:t>
            </w:r>
          </w:p>
        </w:tc>
        <w:tc>
          <w:tcPr>
            <w:tcW w:w="1202" w:type="dxa"/>
            <w:tcBorders>
              <w:top w:val="single" w:sz="18" w:space="0" w:color="auto"/>
              <w:left w:val="single" w:sz="18" w:space="0" w:color="auto"/>
              <w:right w:val="single" w:sz="4"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top w:val="single" w:sz="18" w:space="0" w:color="auto"/>
              <w:left w:val="single" w:sz="4" w:space="0" w:color="auto"/>
            </w:tcBorders>
            <w:vAlign w:val="center"/>
          </w:tcPr>
          <w:p w:rsidR="009F4F5E" w:rsidRPr="00A34FC2" w:rsidRDefault="009F4F5E" w:rsidP="00C80797">
            <w:pPr>
              <w:pStyle w:val="Header"/>
              <w:jc w:val="center"/>
              <w:rPr>
                <w:rFonts w:ascii="Helvetica" w:hAnsi="Helvetica" w:cs="Arial"/>
              </w:rPr>
            </w:pPr>
          </w:p>
        </w:tc>
        <w:tc>
          <w:tcPr>
            <w:tcW w:w="1203" w:type="dxa"/>
            <w:tcBorders>
              <w:top w:val="single" w:sz="18"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top w:val="single" w:sz="18" w:space="0" w:color="auto"/>
            </w:tcBorders>
            <w:vAlign w:val="center"/>
          </w:tcPr>
          <w:p w:rsidR="009F4F5E" w:rsidRPr="00A34FC2" w:rsidRDefault="009F4F5E" w:rsidP="00C80797">
            <w:pPr>
              <w:pStyle w:val="Header"/>
              <w:jc w:val="center"/>
              <w:rPr>
                <w:rFonts w:ascii="Helvetica" w:hAnsi="Helvetica" w:cs="Arial"/>
              </w:rPr>
            </w:pPr>
          </w:p>
        </w:tc>
        <w:tc>
          <w:tcPr>
            <w:tcW w:w="1203" w:type="dxa"/>
            <w:tcBorders>
              <w:top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rPr>
            </w:pPr>
          </w:p>
        </w:tc>
      </w:tr>
      <w:tr w:rsidR="009F4F5E" w:rsidRPr="00A34FC2" w:rsidTr="003B560E">
        <w:trPr>
          <w:trHeight w:val="690"/>
          <w:jc w:val="center"/>
        </w:trPr>
        <w:tc>
          <w:tcPr>
            <w:tcW w:w="2160" w:type="dxa"/>
            <w:tcBorders>
              <w:left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color w:val="FF0000"/>
              </w:rPr>
            </w:pPr>
            <w:r w:rsidRPr="00A34FC2">
              <w:rPr>
                <w:rFonts w:ascii="Helvetica" w:hAnsi="Helvetica" w:cs="Arial"/>
                <w:color w:val="FF0000"/>
              </w:rPr>
              <w:t>Condition 2</w:t>
            </w:r>
          </w:p>
        </w:tc>
        <w:tc>
          <w:tcPr>
            <w:tcW w:w="1202" w:type="dxa"/>
            <w:tcBorders>
              <w:left w:val="single" w:sz="18" w:space="0" w:color="auto"/>
              <w:right w:val="single" w:sz="4"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left w:val="single" w:sz="4" w:space="0" w:color="auto"/>
            </w:tcBorders>
            <w:vAlign w:val="center"/>
          </w:tcPr>
          <w:p w:rsidR="009F4F5E" w:rsidRPr="00A34FC2" w:rsidRDefault="009F4F5E" w:rsidP="00C80797">
            <w:pPr>
              <w:pStyle w:val="Header"/>
              <w:jc w:val="center"/>
              <w:rPr>
                <w:rFonts w:ascii="Helvetica" w:hAnsi="Helvetica" w:cs="Arial"/>
              </w:rPr>
            </w:pPr>
          </w:p>
        </w:tc>
        <w:tc>
          <w:tcPr>
            <w:tcW w:w="1203" w:type="dxa"/>
            <w:vAlign w:val="center"/>
          </w:tcPr>
          <w:p w:rsidR="009F4F5E" w:rsidRPr="00A34FC2" w:rsidRDefault="009F4F5E" w:rsidP="00C80797">
            <w:pPr>
              <w:pStyle w:val="Header"/>
              <w:jc w:val="center"/>
              <w:rPr>
                <w:rFonts w:ascii="Helvetica" w:hAnsi="Helvetica" w:cs="Arial"/>
              </w:rPr>
            </w:pPr>
          </w:p>
        </w:tc>
        <w:tc>
          <w:tcPr>
            <w:tcW w:w="1202" w:type="dxa"/>
            <w:vAlign w:val="center"/>
          </w:tcPr>
          <w:p w:rsidR="009F4F5E" w:rsidRPr="00A34FC2" w:rsidRDefault="009F4F5E" w:rsidP="00C80797">
            <w:pPr>
              <w:pStyle w:val="Header"/>
              <w:jc w:val="center"/>
              <w:rPr>
                <w:rFonts w:ascii="Helvetica" w:hAnsi="Helvetica" w:cs="Arial"/>
              </w:rPr>
            </w:pPr>
          </w:p>
        </w:tc>
        <w:tc>
          <w:tcPr>
            <w:tcW w:w="1203" w:type="dxa"/>
            <w:tcBorders>
              <w:right w:val="single" w:sz="18" w:space="0" w:color="auto"/>
            </w:tcBorders>
            <w:vAlign w:val="center"/>
          </w:tcPr>
          <w:p w:rsidR="009F4F5E" w:rsidRPr="00A34FC2" w:rsidRDefault="009F4F5E" w:rsidP="00C80797">
            <w:pPr>
              <w:pStyle w:val="Header"/>
              <w:jc w:val="center"/>
              <w:rPr>
                <w:rFonts w:ascii="Helvetica" w:hAnsi="Helvetica" w:cs="Arial"/>
              </w:rPr>
            </w:pPr>
          </w:p>
        </w:tc>
      </w:tr>
      <w:tr w:rsidR="009F4F5E" w:rsidRPr="00A34FC2" w:rsidTr="003B560E">
        <w:trPr>
          <w:trHeight w:val="690"/>
          <w:jc w:val="center"/>
        </w:trPr>
        <w:tc>
          <w:tcPr>
            <w:tcW w:w="2160" w:type="dxa"/>
            <w:tcBorders>
              <w:left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color w:val="FF0000"/>
              </w:rPr>
            </w:pPr>
            <w:r>
              <w:rPr>
                <w:rFonts w:ascii="Helvetica" w:hAnsi="Helvetica" w:cs="Arial"/>
                <w:color w:val="FF0000"/>
              </w:rPr>
              <w:t>Condition 3</w:t>
            </w:r>
          </w:p>
        </w:tc>
        <w:tc>
          <w:tcPr>
            <w:tcW w:w="1202" w:type="dxa"/>
            <w:tcBorders>
              <w:left w:val="single" w:sz="18" w:space="0" w:color="auto"/>
              <w:right w:val="single" w:sz="4"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left w:val="single" w:sz="4" w:space="0" w:color="auto"/>
            </w:tcBorders>
            <w:vAlign w:val="center"/>
          </w:tcPr>
          <w:p w:rsidR="009F4F5E" w:rsidRPr="00A34FC2" w:rsidRDefault="009F4F5E" w:rsidP="00C80797">
            <w:pPr>
              <w:pStyle w:val="Header"/>
              <w:jc w:val="center"/>
              <w:rPr>
                <w:rFonts w:ascii="Helvetica" w:hAnsi="Helvetica" w:cs="Arial"/>
              </w:rPr>
            </w:pPr>
          </w:p>
        </w:tc>
        <w:tc>
          <w:tcPr>
            <w:tcW w:w="1203" w:type="dxa"/>
            <w:vAlign w:val="center"/>
          </w:tcPr>
          <w:p w:rsidR="009F4F5E" w:rsidRPr="00A34FC2" w:rsidRDefault="009F4F5E" w:rsidP="00C80797">
            <w:pPr>
              <w:pStyle w:val="Header"/>
              <w:jc w:val="center"/>
              <w:rPr>
                <w:rFonts w:ascii="Helvetica" w:hAnsi="Helvetica" w:cs="Arial"/>
              </w:rPr>
            </w:pPr>
          </w:p>
        </w:tc>
        <w:tc>
          <w:tcPr>
            <w:tcW w:w="1202" w:type="dxa"/>
            <w:vAlign w:val="center"/>
          </w:tcPr>
          <w:p w:rsidR="009F4F5E" w:rsidRPr="00A34FC2" w:rsidRDefault="009F4F5E" w:rsidP="00C80797">
            <w:pPr>
              <w:pStyle w:val="Header"/>
              <w:jc w:val="center"/>
              <w:rPr>
                <w:rFonts w:ascii="Helvetica" w:hAnsi="Helvetica" w:cs="Arial"/>
              </w:rPr>
            </w:pPr>
          </w:p>
        </w:tc>
        <w:tc>
          <w:tcPr>
            <w:tcW w:w="1203" w:type="dxa"/>
            <w:tcBorders>
              <w:right w:val="single" w:sz="18" w:space="0" w:color="auto"/>
            </w:tcBorders>
            <w:vAlign w:val="center"/>
          </w:tcPr>
          <w:p w:rsidR="009F4F5E" w:rsidRPr="00A34FC2" w:rsidRDefault="009F4F5E" w:rsidP="00C80797">
            <w:pPr>
              <w:pStyle w:val="Header"/>
              <w:jc w:val="center"/>
              <w:rPr>
                <w:rFonts w:ascii="Helvetica" w:hAnsi="Helvetica" w:cs="Arial"/>
              </w:rPr>
            </w:pPr>
          </w:p>
        </w:tc>
      </w:tr>
      <w:tr w:rsidR="009F4F5E" w:rsidRPr="00A34FC2" w:rsidTr="003B560E">
        <w:trPr>
          <w:trHeight w:val="690"/>
          <w:jc w:val="center"/>
        </w:trPr>
        <w:tc>
          <w:tcPr>
            <w:tcW w:w="2160" w:type="dxa"/>
            <w:tcBorders>
              <w:left w:val="single" w:sz="18" w:space="0" w:color="auto"/>
              <w:bottom w:val="single" w:sz="18" w:space="0" w:color="auto"/>
              <w:right w:val="single" w:sz="18" w:space="0" w:color="auto"/>
            </w:tcBorders>
            <w:vAlign w:val="center"/>
          </w:tcPr>
          <w:p w:rsidR="009F4F5E" w:rsidRPr="00A34FC2" w:rsidRDefault="009F4F5E" w:rsidP="00C80797">
            <w:pPr>
              <w:jc w:val="center"/>
              <w:rPr>
                <w:rFonts w:ascii="Helvetica" w:hAnsi="Helvetica" w:cs="Arial"/>
                <w:color w:val="FF0000"/>
              </w:rPr>
            </w:pPr>
            <w:r w:rsidRPr="00A34FC2">
              <w:rPr>
                <w:rFonts w:ascii="Helvetica" w:hAnsi="Helvetica" w:cs="Arial"/>
                <w:color w:val="FF0000"/>
              </w:rPr>
              <w:t>Highest condition</w:t>
            </w:r>
          </w:p>
        </w:tc>
        <w:tc>
          <w:tcPr>
            <w:tcW w:w="1202" w:type="dxa"/>
            <w:tcBorders>
              <w:left w:val="single" w:sz="18" w:space="0" w:color="auto"/>
              <w:bottom w:val="single" w:sz="18" w:space="0" w:color="auto"/>
              <w:right w:val="single" w:sz="4"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left w:val="single" w:sz="4" w:space="0" w:color="auto"/>
              <w:bottom w:val="single" w:sz="18" w:space="0" w:color="auto"/>
            </w:tcBorders>
            <w:vAlign w:val="center"/>
          </w:tcPr>
          <w:p w:rsidR="009F4F5E" w:rsidRPr="00A34FC2" w:rsidRDefault="009F4F5E" w:rsidP="00C80797">
            <w:pPr>
              <w:pStyle w:val="Header"/>
              <w:jc w:val="center"/>
              <w:rPr>
                <w:rFonts w:ascii="Helvetica" w:hAnsi="Helvetica" w:cs="Arial"/>
              </w:rPr>
            </w:pPr>
          </w:p>
        </w:tc>
        <w:tc>
          <w:tcPr>
            <w:tcW w:w="1203" w:type="dxa"/>
            <w:tcBorders>
              <w:bottom w:val="single" w:sz="18" w:space="0" w:color="auto"/>
            </w:tcBorders>
            <w:vAlign w:val="center"/>
          </w:tcPr>
          <w:p w:rsidR="009F4F5E" w:rsidRPr="00A34FC2" w:rsidRDefault="009F4F5E" w:rsidP="00C80797">
            <w:pPr>
              <w:pStyle w:val="Header"/>
              <w:jc w:val="center"/>
              <w:rPr>
                <w:rFonts w:ascii="Helvetica" w:hAnsi="Helvetica" w:cs="Arial"/>
              </w:rPr>
            </w:pPr>
          </w:p>
        </w:tc>
        <w:tc>
          <w:tcPr>
            <w:tcW w:w="1202" w:type="dxa"/>
            <w:tcBorders>
              <w:bottom w:val="single" w:sz="18" w:space="0" w:color="auto"/>
            </w:tcBorders>
            <w:vAlign w:val="center"/>
          </w:tcPr>
          <w:p w:rsidR="009F4F5E" w:rsidRPr="00A34FC2" w:rsidRDefault="009F4F5E" w:rsidP="00C80797">
            <w:pPr>
              <w:pStyle w:val="Header"/>
              <w:jc w:val="center"/>
              <w:rPr>
                <w:rFonts w:ascii="Helvetica" w:hAnsi="Helvetica" w:cs="Arial"/>
              </w:rPr>
            </w:pPr>
          </w:p>
        </w:tc>
        <w:tc>
          <w:tcPr>
            <w:tcW w:w="1203" w:type="dxa"/>
            <w:tcBorders>
              <w:bottom w:val="single" w:sz="18" w:space="0" w:color="auto"/>
              <w:right w:val="single" w:sz="18" w:space="0" w:color="auto"/>
            </w:tcBorders>
            <w:vAlign w:val="center"/>
          </w:tcPr>
          <w:p w:rsidR="009F4F5E" w:rsidRPr="00A34FC2" w:rsidRDefault="009F4F5E" w:rsidP="00C80797">
            <w:pPr>
              <w:pStyle w:val="Header"/>
              <w:jc w:val="center"/>
              <w:rPr>
                <w:rFonts w:ascii="Helvetica" w:hAnsi="Helvetica" w:cs="Arial"/>
              </w:rPr>
            </w:pPr>
          </w:p>
        </w:tc>
      </w:tr>
    </w:tbl>
    <w:p w:rsidR="00D35086" w:rsidRDefault="00D35086" w:rsidP="00D35086">
      <w:pPr>
        <w:rPr>
          <w:b/>
        </w:rPr>
      </w:pPr>
    </w:p>
    <w:p w:rsidR="00D35086" w:rsidRPr="008707CC" w:rsidRDefault="00D35086" w:rsidP="00D35086">
      <w:pPr>
        <w:rPr>
          <w:b/>
        </w:rPr>
      </w:pPr>
      <w:r>
        <w:rPr>
          <w:b/>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gridCol w:w="98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1F27EB" w:rsidRDefault="00D35086" w:rsidP="0005507D">
            <w:pPr>
              <w:jc w:val="center"/>
              <w:rPr>
                <w:rFonts w:eastAsia="PMingLiU"/>
                <w:sz w:val="22"/>
                <w:szCs w:val="22"/>
              </w:rPr>
            </w:pPr>
            <w:r w:rsidRPr="001F27EB">
              <w:rPr>
                <w:sz w:val="22"/>
                <w:szCs w:val="22"/>
                <w:u w:val="single"/>
              </w:rPr>
              <w:br w:type="page"/>
            </w:r>
            <w:r w:rsidRPr="001F27EB">
              <w:rPr>
                <w:rFonts w:eastAsia="PMingLiU"/>
                <w:b/>
                <w:sz w:val="22"/>
                <w:szCs w:val="22"/>
              </w:rPr>
              <w:t xml:space="preserve">Scoring Rubric for: Write a Conclusion </w:t>
            </w:r>
            <w:r w:rsidRPr="001F27EB">
              <w:rPr>
                <w:rFonts w:eastAsia="PMingLiU"/>
                <w:sz w:val="22"/>
                <w:szCs w:val="22"/>
              </w:rPr>
              <w:t>(</w:t>
            </w:r>
            <w:r w:rsidR="0005507D" w:rsidRPr="001F27EB">
              <w:rPr>
                <w:rFonts w:eastAsia="PMingLiU"/>
                <w:sz w:val="22"/>
                <w:szCs w:val="22"/>
              </w:rPr>
              <w:t>page 2 of 3</w:t>
            </w:r>
            <w:r w:rsidRPr="001F27EB">
              <w:rPr>
                <w:rFonts w:eastAsia="PMingLiU"/>
                <w:sz w:val="22"/>
                <w:szCs w:val="22"/>
              </w:rPr>
              <w:t>)</w:t>
            </w:r>
          </w:p>
        </w:tc>
      </w:tr>
      <w:tr w:rsidR="00D35086" w:rsidRPr="008707CC" w:rsidTr="003A0A12">
        <w:tblPrEx>
          <w:tblCellMar>
            <w:top w:w="0" w:type="dxa"/>
            <w:bottom w:w="0" w:type="dxa"/>
          </w:tblCellMar>
        </w:tblPrEx>
        <w:trPr>
          <w:trHeight w:val="576"/>
          <w:jc w:val="center"/>
        </w:trPr>
        <w:tc>
          <w:tcPr>
            <w:tcW w:w="9936" w:type="dxa"/>
            <w:gridSpan w:val="2"/>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jc w:val="center"/>
              <w:rPr>
                <w:rFonts w:eastAsia="PMingLiU"/>
                <w:b/>
                <w:sz w:val="22"/>
                <w:szCs w:val="22"/>
              </w:rPr>
            </w:pPr>
            <w:r w:rsidRPr="001F27EB">
              <w:rPr>
                <w:rFonts w:eastAsia="PMingLiU"/>
                <w:b/>
                <w:sz w:val="22"/>
                <w:szCs w:val="22"/>
              </w:rPr>
              <w:t>Attributes of a Conclusion</w:t>
            </w:r>
          </w:p>
          <w:p w:rsidR="00D35086" w:rsidRPr="001F27EB" w:rsidRDefault="00D35086" w:rsidP="003A0A12">
            <w:pPr>
              <w:jc w:val="center"/>
              <w:rPr>
                <w:rFonts w:eastAsia="PMingLiU"/>
                <w:sz w:val="22"/>
                <w:szCs w:val="22"/>
              </w:rPr>
            </w:pPr>
            <w:r w:rsidRPr="001F27EB">
              <w:rPr>
                <w:rFonts w:eastAsia="PMingLiU"/>
                <w:sz w:val="22"/>
                <w:szCs w:val="22"/>
              </w:rPr>
              <w:t>Note: The italicized print is the part of the “Example” credited for the attribute.</w:t>
            </w:r>
          </w:p>
        </w:tc>
      </w:tr>
      <w:tr w:rsidR="00D35086" w:rsidRPr="008707CC" w:rsidTr="00181580">
        <w:tblPrEx>
          <w:tblCellMar>
            <w:top w:w="0" w:type="dxa"/>
            <w:bottom w:w="0" w:type="dxa"/>
          </w:tblCellMar>
        </w:tblPrEx>
        <w:trPr>
          <w:trHeight w:val="432"/>
          <w:jc w:val="center"/>
        </w:trPr>
        <w:tc>
          <w:tcPr>
            <w:tcW w:w="8950"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rPr>
                <w:rFonts w:eastAsia="PMingLiU"/>
                <w:b/>
                <w:sz w:val="22"/>
                <w:szCs w:val="22"/>
              </w:rPr>
            </w:pPr>
            <w:r w:rsidRPr="001F27EB">
              <w:rPr>
                <w:rFonts w:eastAsia="PMingLiU"/>
                <w:b/>
                <w:sz w:val="22"/>
                <w:szCs w:val="22"/>
              </w:rPr>
              <w:t>Description</w:t>
            </w:r>
          </w:p>
        </w:tc>
        <w:tc>
          <w:tcPr>
            <w:tcW w:w="986" w:type="dxa"/>
            <w:tcBorders>
              <w:top w:val="single" w:sz="18" w:space="0" w:color="auto"/>
              <w:left w:val="single" w:sz="4" w:space="0" w:color="auto"/>
              <w:bottom w:val="single" w:sz="18" w:space="0" w:color="auto"/>
              <w:right w:val="single" w:sz="18" w:space="0" w:color="auto"/>
            </w:tcBorders>
            <w:vAlign w:val="center"/>
          </w:tcPr>
          <w:p w:rsidR="00D35086" w:rsidRPr="001F27EB" w:rsidRDefault="00D35086" w:rsidP="003A0A12">
            <w:pPr>
              <w:ind w:left="-119" w:right="-77"/>
              <w:jc w:val="center"/>
              <w:rPr>
                <w:rFonts w:eastAsia="PMingLiU"/>
                <w:b/>
                <w:sz w:val="22"/>
                <w:szCs w:val="22"/>
              </w:rPr>
            </w:pPr>
            <w:r w:rsidRPr="001F27EB">
              <w:rPr>
                <w:rFonts w:eastAsia="PMingLiU"/>
                <w:b/>
                <w:sz w:val="22"/>
                <w:szCs w:val="22"/>
              </w:rPr>
              <w:t>Attributes</w:t>
            </w:r>
          </w:p>
        </w:tc>
      </w:tr>
      <w:tr w:rsidR="00D35086" w:rsidRPr="008707CC" w:rsidTr="00181580">
        <w:tblPrEx>
          <w:tblCellMar>
            <w:top w:w="0" w:type="dxa"/>
            <w:bottom w:w="0" w:type="dxa"/>
          </w:tblCellMar>
        </w:tblPrEx>
        <w:trPr>
          <w:trHeight w:val="2205"/>
          <w:jc w:val="center"/>
        </w:trPr>
        <w:tc>
          <w:tcPr>
            <w:tcW w:w="8950"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spacing w:after="120"/>
              <w:rPr>
                <w:i/>
                <w:iCs/>
                <w:sz w:val="22"/>
                <w:szCs w:val="22"/>
              </w:rPr>
            </w:pPr>
            <w:r w:rsidRPr="001F27EB">
              <w:rPr>
                <w:b/>
                <w:sz w:val="22"/>
                <w:szCs w:val="22"/>
              </w:rPr>
              <w:t>Conclusive statement</w:t>
            </w:r>
            <w:r w:rsidRPr="001F27EB">
              <w:rPr>
                <w:sz w:val="22"/>
                <w:szCs w:val="22"/>
              </w:rPr>
              <w:t xml:space="preserve"> correctly answers the experimental question (or correctly states whether the hypothesis/prediction was correct): </w:t>
            </w:r>
            <w:r w:rsidR="00C40C57" w:rsidRPr="004376BC">
              <w:rPr>
                <w:i/>
                <w:iCs/>
                <w:color w:val="FF0000"/>
                <w:sz w:val="22"/>
                <w:szCs w:val="22"/>
              </w:rPr>
              <w:t>As the manipulated variable increased, the res</w:t>
            </w:r>
            <w:r w:rsidR="00C40C57" w:rsidRPr="00971437">
              <w:rPr>
                <w:i/>
                <w:iCs/>
                <w:color w:val="FF0000"/>
                <w:sz w:val="22"/>
                <w:szCs w:val="22"/>
              </w:rPr>
              <w:t>ponding variable increased.</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9"/>
              </w:numPr>
              <w:rPr>
                <w:sz w:val="20"/>
                <w:szCs w:val="20"/>
              </w:rPr>
            </w:pPr>
            <w:r w:rsidRPr="00735C59">
              <w:rPr>
                <w:sz w:val="20"/>
                <w:szCs w:val="20"/>
              </w:rPr>
              <w:t>A vague conclusive statement (</w:t>
            </w:r>
            <w:r>
              <w:rPr>
                <w:sz w:val="20"/>
                <w:szCs w:val="20"/>
              </w:rPr>
              <w:t xml:space="preserve">e.g., </w:t>
            </w:r>
            <w:r w:rsidRPr="00735C59">
              <w:rPr>
                <w:i/>
                <w:sz w:val="20"/>
                <w:szCs w:val="20"/>
              </w:rPr>
              <w:t xml:space="preserve">the </w:t>
            </w:r>
            <w:r w:rsidRPr="00735C59">
              <w:rPr>
                <w:i/>
                <w:iCs/>
                <w:color w:val="FF0000"/>
                <w:sz w:val="20"/>
                <w:szCs w:val="20"/>
              </w:rPr>
              <w:t>manipulated variable</w:t>
            </w:r>
            <w:r w:rsidRPr="00735C59">
              <w:rPr>
                <w:i/>
                <w:sz w:val="20"/>
                <w:szCs w:val="20"/>
              </w:rPr>
              <w:t xml:space="preserve"> change did affect the </w:t>
            </w:r>
            <w:r w:rsidRPr="00735C59">
              <w:rPr>
                <w:i/>
                <w:iCs/>
                <w:color w:val="FF0000"/>
                <w:sz w:val="20"/>
                <w:szCs w:val="20"/>
              </w:rPr>
              <w:t>responding variable</w:t>
            </w:r>
            <w:r w:rsidRPr="00735C59">
              <w:rPr>
                <w:sz w:val="20"/>
                <w:szCs w:val="20"/>
              </w:rPr>
              <w:t xml:space="preserve">) cannot be credited for this attribute, but other attributes can be credited. </w:t>
            </w:r>
          </w:p>
          <w:p w:rsidR="00D35086" w:rsidRPr="00735C59" w:rsidRDefault="00D35086" w:rsidP="00D35086">
            <w:pPr>
              <w:numPr>
                <w:ilvl w:val="0"/>
                <w:numId w:val="9"/>
              </w:numPr>
            </w:pPr>
            <w:r w:rsidRPr="00735C59">
              <w:rPr>
                <w:sz w:val="20"/>
                <w:szCs w:val="20"/>
              </w:rPr>
              <w:t>A response with an incorrect conclusive statement or no conclusive statement may not be credited any attributes.</w:t>
            </w:r>
          </w:p>
          <w:p w:rsidR="00D35086" w:rsidRPr="00735C59" w:rsidRDefault="00D35086" w:rsidP="003B560E">
            <w:pPr>
              <w:numPr>
                <w:ilvl w:val="0"/>
                <w:numId w:val="9"/>
              </w:numPr>
            </w:pPr>
            <w:bookmarkStart w:id="1" w:name="OLE_LINK7"/>
            <w:bookmarkStart w:id="2" w:name="OLE_LINK8"/>
            <w:r w:rsidRPr="00735C59">
              <w:rPr>
                <w:sz w:val="20"/>
                <w:szCs w:val="20"/>
              </w:rPr>
              <w:t>A response with both a correct and an incorrect conclusive statement (</w:t>
            </w:r>
            <w:r>
              <w:rPr>
                <w:sz w:val="20"/>
                <w:szCs w:val="20"/>
              </w:rPr>
              <w:t xml:space="preserve">e.g., </w:t>
            </w:r>
            <w:r>
              <w:rPr>
                <w:i/>
                <w:iCs/>
                <w:color w:val="FF0000"/>
                <w:sz w:val="20"/>
                <w:szCs w:val="20"/>
              </w:rPr>
              <w:t>a</w:t>
            </w:r>
            <w:r w:rsidRPr="00735C59">
              <w:rPr>
                <w:i/>
                <w:iCs/>
                <w:color w:val="FF0000"/>
                <w:sz w:val="20"/>
                <w:szCs w:val="20"/>
              </w:rPr>
              <w:t xml:space="preserve">s </w:t>
            </w:r>
            <w:r w:rsidR="003B560E">
              <w:rPr>
                <w:i/>
                <w:iCs/>
                <w:color w:val="FF0000"/>
                <w:sz w:val="20"/>
                <w:szCs w:val="20"/>
              </w:rPr>
              <w:t>X</w:t>
            </w:r>
            <w:r w:rsidRPr="00735C59">
              <w:rPr>
                <w:i/>
                <w:iCs/>
                <w:color w:val="FF0000"/>
                <w:sz w:val="20"/>
                <w:szCs w:val="20"/>
              </w:rPr>
              <w:t xml:space="preserve"> increased </w:t>
            </w:r>
            <w:r w:rsidR="003B560E">
              <w:rPr>
                <w:i/>
                <w:iCs/>
                <w:color w:val="FF0000"/>
                <w:sz w:val="20"/>
                <w:szCs w:val="20"/>
              </w:rPr>
              <w:t xml:space="preserve">Y </w:t>
            </w:r>
            <w:r w:rsidRPr="00735C59">
              <w:rPr>
                <w:i/>
                <w:iCs/>
                <w:color w:val="FF0000"/>
                <w:sz w:val="20"/>
                <w:szCs w:val="20"/>
              </w:rPr>
              <w:t xml:space="preserve">decreased … as </w:t>
            </w:r>
            <w:r w:rsidR="003B560E">
              <w:rPr>
                <w:i/>
                <w:iCs/>
                <w:color w:val="FF0000"/>
                <w:sz w:val="20"/>
                <w:szCs w:val="20"/>
              </w:rPr>
              <w:t xml:space="preserve">X </w:t>
            </w:r>
            <w:r w:rsidRPr="00735C59">
              <w:rPr>
                <w:i/>
                <w:iCs/>
                <w:color w:val="FF0000"/>
                <w:sz w:val="20"/>
                <w:szCs w:val="20"/>
              </w:rPr>
              <w:t xml:space="preserve">got smaller so did </w:t>
            </w:r>
            <w:r w:rsidR="003B560E">
              <w:rPr>
                <w:i/>
                <w:iCs/>
                <w:color w:val="FF0000"/>
                <w:sz w:val="20"/>
                <w:szCs w:val="20"/>
              </w:rPr>
              <w:t>Y</w:t>
            </w:r>
            <w:r w:rsidRPr="00735C59">
              <w:rPr>
                <w:sz w:val="20"/>
                <w:szCs w:val="20"/>
              </w:rPr>
              <w:t>)</w:t>
            </w:r>
            <w:r w:rsidRPr="00735C59">
              <w:rPr>
                <w:i/>
                <w:iCs/>
                <w:sz w:val="20"/>
                <w:szCs w:val="20"/>
              </w:rPr>
              <w:t xml:space="preserve"> </w:t>
            </w:r>
            <w:r w:rsidRPr="00735C59">
              <w:rPr>
                <w:sz w:val="20"/>
                <w:szCs w:val="20"/>
              </w:rPr>
              <w:t xml:space="preserve">cannot be credited for this attribute but other attributes can be credited, if separate from any contradictory statements. </w:t>
            </w:r>
            <w:bookmarkEnd w:id="1"/>
            <w:bookmarkEnd w:id="2"/>
          </w:p>
        </w:tc>
        <w:tc>
          <w:tcPr>
            <w:tcW w:w="986" w:type="dxa"/>
            <w:tcBorders>
              <w:top w:val="single" w:sz="18" w:space="0" w:color="auto"/>
              <w:left w:val="single" w:sz="4" w:space="0" w:color="auto"/>
              <w:bottom w:val="single" w:sz="18" w:space="0" w:color="auto"/>
              <w:right w:val="single" w:sz="18" w:space="0" w:color="auto"/>
            </w:tcBorders>
            <w:vAlign w:val="center"/>
          </w:tcPr>
          <w:p w:rsidR="00D35086" w:rsidRPr="00735C59" w:rsidRDefault="00D35086" w:rsidP="003A0A12">
            <w:pPr>
              <w:ind w:left="-119"/>
              <w:jc w:val="center"/>
            </w:pPr>
            <w:r w:rsidRPr="00735C59">
              <w:t>1</w:t>
            </w:r>
          </w:p>
        </w:tc>
      </w:tr>
      <w:tr w:rsidR="00D35086" w:rsidRPr="008707CC" w:rsidTr="003A0A12">
        <w:tblPrEx>
          <w:tblCellMar>
            <w:top w:w="0" w:type="dxa"/>
            <w:bottom w:w="0" w:type="dxa"/>
          </w:tblCellMar>
        </w:tblPrEx>
        <w:trPr>
          <w:trHeight w:val="963"/>
          <w:jc w:val="center"/>
        </w:trPr>
        <w:tc>
          <w:tcPr>
            <w:tcW w:w="9936" w:type="dxa"/>
            <w:gridSpan w:val="2"/>
            <w:tcBorders>
              <w:left w:val="single" w:sz="18" w:space="0" w:color="auto"/>
              <w:bottom w:val="single" w:sz="8" w:space="0" w:color="auto"/>
              <w:right w:val="single" w:sz="18" w:space="0" w:color="auto"/>
            </w:tcBorders>
            <w:vAlign w:val="center"/>
          </w:tcPr>
          <w:p w:rsidR="00D35086" w:rsidRPr="001F27EB" w:rsidRDefault="00D35086" w:rsidP="003A0A12">
            <w:pPr>
              <w:rPr>
                <w:sz w:val="22"/>
              </w:rPr>
            </w:pPr>
            <w:r w:rsidRPr="001F27EB">
              <w:rPr>
                <w:b/>
                <w:sz w:val="22"/>
              </w:rPr>
              <w:t xml:space="preserve">Supporting data should </w:t>
            </w:r>
            <w:r w:rsidRPr="001F27EB">
              <w:rPr>
                <w:b/>
                <w:sz w:val="22"/>
                <w:u w:val="single"/>
              </w:rPr>
              <w:t>at least</w:t>
            </w:r>
            <w:r w:rsidRPr="001F27EB">
              <w:rPr>
                <w:b/>
                <w:sz w:val="22"/>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D35086" w:rsidRPr="008707CC" w:rsidTr="00181580">
        <w:tblPrEx>
          <w:tblCellMar>
            <w:top w:w="0" w:type="dxa"/>
            <w:bottom w:w="0" w:type="dxa"/>
          </w:tblCellMar>
        </w:tblPrEx>
        <w:trPr>
          <w:trHeight w:val="648"/>
          <w:jc w:val="center"/>
        </w:trPr>
        <w:tc>
          <w:tcPr>
            <w:tcW w:w="8950" w:type="dxa"/>
            <w:tcBorders>
              <w:top w:val="single" w:sz="4" w:space="0" w:color="auto"/>
              <w:left w:val="single" w:sz="18" w:space="0" w:color="auto"/>
              <w:bottom w:val="single" w:sz="8" w:space="0" w:color="auto"/>
              <w:right w:val="single" w:sz="4" w:space="0" w:color="auto"/>
            </w:tcBorders>
            <w:vAlign w:val="center"/>
          </w:tcPr>
          <w:p w:rsidR="00D35086" w:rsidRPr="001F27EB" w:rsidRDefault="00D35086" w:rsidP="003A0A12">
            <w:pPr>
              <w:rPr>
                <w:sz w:val="22"/>
                <w:szCs w:val="20"/>
              </w:rPr>
            </w:pPr>
            <w:r w:rsidRPr="001F27EB">
              <w:rPr>
                <w:b/>
                <w:sz w:val="22"/>
              </w:rPr>
              <w:t xml:space="preserve">Supporting data for </w:t>
            </w:r>
            <w:r w:rsidRPr="001F27EB">
              <w:rPr>
                <w:b/>
                <w:color w:val="FF0000"/>
                <w:sz w:val="22"/>
              </w:rPr>
              <w:t>lowest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lowest</w:t>
            </w:r>
            <w:r w:rsidRPr="001F27EB">
              <w:rPr>
                <w:i/>
                <w:iCs/>
                <w:color w:val="FF0000"/>
                <w:sz w:val="22"/>
              </w:rPr>
              <w:t>, the responding variable was the lowest, Y</w:t>
            </w:r>
            <w:r w:rsidRPr="001F27EB">
              <w:rPr>
                <w:i/>
                <w:iCs/>
                <w:color w:val="FF0000"/>
                <w:sz w:val="22"/>
                <w:vertAlign w:val="subscript"/>
              </w:rPr>
              <w:t>lowest.</w:t>
            </w:r>
            <w:r w:rsidRPr="001F27EB">
              <w:rPr>
                <w:i/>
                <w:iCs/>
                <w:sz w:val="22"/>
              </w:rPr>
              <w:t xml:space="preserve"> </w:t>
            </w:r>
          </w:p>
        </w:tc>
        <w:tc>
          <w:tcPr>
            <w:tcW w:w="986" w:type="dxa"/>
            <w:tcBorders>
              <w:top w:val="single" w:sz="4" w:space="0" w:color="auto"/>
              <w:left w:val="single" w:sz="4" w:space="0" w:color="auto"/>
              <w:bottom w:val="single" w:sz="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181580">
        <w:tblPrEx>
          <w:tblCellMar>
            <w:top w:w="0" w:type="dxa"/>
            <w:bottom w:w="0" w:type="dxa"/>
          </w:tblCellMar>
        </w:tblPrEx>
        <w:trPr>
          <w:trHeight w:val="648"/>
          <w:jc w:val="center"/>
        </w:trPr>
        <w:tc>
          <w:tcPr>
            <w:tcW w:w="8950" w:type="dxa"/>
            <w:tcBorders>
              <w:left w:val="single" w:sz="18" w:space="0" w:color="auto"/>
              <w:bottom w:val="single" w:sz="18" w:space="0" w:color="auto"/>
              <w:right w:val="single" w:sz="4" w:space="0" w:color="auto"/>
            </w:tcBorders>
            <w:vAlign w:val="center"/>
          </w:tcPr>
          <w:p w:rsidR="00D35086" w:rsidRPr="001F27EB" w:rsidRDefault="00D35086" w:rsidP="003A0A12">
            <w:pPr>
              <w:rPr>
                <w:b/>
                <w:sz w:val="22"/>
              </w:rPr>
            </w:pPr>
            <w:r w:rsidRPr="001F27EB">
              <w:rPr>
                <w:b/>
                <w:sz w:val="22"/>
              </w:rPr>
              <w:t xml:space="preserve">Supporting data for </w:t>
            </w:r>
            <w:r w:rsidRPr="001F27EB">
              <w:rPr>
                <w:b/>
                <w:color w:val="FF0000"/>
                <w:sz w:val="22"/>
              </w:rPr>
              <w:t>highest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highest</w:t>
            </w:r>
            <w:r w:rsidRPr="001F27EB">
              <w:rPr>
                <w:i/>
                <w:iCs/>
                <w:color w:val="FF0000"/>
                <w:sz w:val="22"/>
              </w:rPr>
              <w:t>, the responding variable was Y</w:t>
            </w:r>
            <w:r w:rsidRPr="001F27EB">
              <w:rPr>
                <w:i/>
                <w:iCs/>
                <w:color w:val="FF0000"/>
                <w:sz w:val="22"/>
                <w:vertAlign w:val="subscript"/>
              </w:rPr>
              <w:t>highest</w:t>
            </w:r>
            <w:r w:rsidRPr="001F27EB">
              <w:rPr>
                <w:i/>
                <w:iCs/>
                <w:color w:val="FF0000"/>
                <w:sz w:val="22"/>
              </w:rPr>
              <w:t>.</w:t>
            </w:r>
          </w:p>
        </w:tc>
        <w:tc>
          <w:tcPr>
            <w:tcW w:w="986" w:type="dxa"/>
            <w:tcBorders>
              <w:left w:val="single" w:sz="4" w:space="0" w:color="auto"/>
              <w:bottom w:val="single" w:sz="1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181580">
        <w:tblPrEx>
          <w:tblCellMar>
            <w:top w:w="0" w:type="dxa"/>
            <w:bottom w:w="0" w:type="dxa"/>
          </w:tblCellMar>
        </w:tblPrEx>
        <w:trPr>
          <w:trHeight w:val="3915"/>
          <w:jc w:val="center"/>
        </w:trPr>
        <w:tc>
          <w:tcPr>
            <w:tcW w:w="8950"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spacing w:after="120"/>
              <w:rPr>
                <w:i/>
                <w:iCs/>
                <w:sz w:val="22"/>
              </w:rPr>
            </w:pPr>
            <w:r w:rsidRPr="001F27EB">
              <w:rPr>
                <w:b/>
                <w:sz w:val="22"/>
              </w:rPr>
              <w:t>Explanatory language</w:t>
            </w:r>
            <w:r w:rsidRPr="001F27EB">
              <w:rPr>
                <w:sz w:val="22"/>
              </w:rPr>
              <w:t>, separate from the conclusive statement, is used to connect or compare the supporting data to the conclusive statement:</w:t>
            </w:r>
            <w:r w:rsidRPr="001F27EB">
              <w:rPr>
                <w:i/>
                <w:color w:val="FF0000"/>
                <w:sz w:val="22"/>
              </w:rPr>
              <w:t xml:space="preserve"> </w:t>
            </w:r>
            <w:r w:rsidR="00C40C57" w:rsidRPr="00971437">
              <w:rPr>
                <w:i/>
                <w:iCs/>
                <w:color w:val="FF0000"/>
                <w:sz w:val="22"/>
                <w:szCs w:val="22"/>
              </w:rPr>
              <w:t>So changing the manipulated variable by X caused the responding variable to increase/decrease by Y</w:t>
            </w:r>
            <w:r w:rsidR="00C40C57">
              <w:rPr>
                <w:i/>
                <w:iCs/>
                <w:color w:val="FF0000"/>
                <w:sz w:val="22"/>
                <w:szCs w:val="22"/>
              </w:rPr>
              <w:t>.</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10"/>
              </w:numPr>
              <w:rPr>
                <w:sz w:val="20"/>
                <w:szCs w:val="20"/>
              </w:rPr>
            </w:pPr>
            <w:r w:rsidRPr="00735C59">
              <w:rPr>
                <w:sz w:val="20"/>
                <w:szCs w:val="20"/>
              </w:rPr>
              <w:t>This attribute can only be credited when at least one numeric value (or the text from a descriptive data table) for the manipulated or responding variable is included in the response.</w:t>
            </w:r>
          </w:p>
          <w:p w:rsidR="00D35086" w:rsidRPr="00735C59" w:rsidRDefault="00D35086" w:rsidP="00D35086">
            <w:pPr>
              <w:numPr>
                <w:ilvl w:val="0"/>
                <w:numId w:val="10"/>
              </w:numPr>
              <w:rPr>
                <w:sz w:val="20"/>
                <w:szCs w:val="20"/>
              </w:rPr>
            </w:pPr>
            <w:r w:rsidRPr="00735C59">
              <w:rPr>
                <w:sz w:val="20"/>
                <w:szCs w:val="20"/>
              </w:rPr>
              <w:t>A copy of the conclusive statement cannot be credited for explanatory language. However, a re-phrased credited conclusive statement can be credited.</w:t>
            </w:r>
          </w:p>
          <w:p w:rsidR="00D35086" w:rsidRPr="00735C59" w:rsidRDefault="00D35086" w:rsidP="00D35086">
            <w:pPr>
              <w:numPr>
                <w:ilvl w:val="0"/>
                <w:numId w:val="10"/>
              </w:numPr>
              <w:rPr>
                <w:sz w:val="20"/>
                <w:szCs w:val="20"/>
              </w:rPr>
            </w:pPr>
            <w:r w:rsidRPr="00735C59">
              <w:rPr>
                <w:sz w:val="20"/>
                <w:szCs w:val="20"/>
              </w:rPr>
              <w:t>Explanatory language comparing the range of the manipulated and/or responding variables may be credited (</w:t>
            </w:r>
            <w:r>
              <w:rPr>
                <w:sz w:val="20"/>
                <w:szCs w:val="20"/>
              </w:rPr>
              <w:t xml:space="preserve">e.g., </w:t>
            </w:r>
            <w:r w:rsidRPr="00735C59">
              <w:rPr>
                <w:i/>
                <w:color w:val="FF0000"/>
                <w:sz w:val="20"/>
                <w:szCs w:val="20"/>
              </w:rPr>
              <w:t>T</w:t>
            </w:r>
            <w:r w:rsidRPr="00735C59">
              <w:rPr>
                <w:i/>
                <w:iCs/>
                <w:color w:val="FF0000"/>
                <w:sz w:val="20"/>
                <w:szCs w:val="20"/>
              </w:rPr>
              <w:t xml:space="preserve">he </w:t>
            </w:r>
            <w:r w:rsidRPr="00735C59">
              <w:rPr>
                <w:b/>
                <w:i/>
                <w:iCs/>
                <w:color w:val="FF0000"/>
                <w:sz w:val="20"/>
                <w:szCs w:val="20"/>
              </w:rPr>
              <w:t>lowest</w:t>
            </w:r>
            <w:r w:rsidRPr="00735C59">
              <w:rPr>
                <w:i/>
                <w:iCs/>
                <w:color w:val="FF0000"/>
                <w:sz w:val="20"/>
                <w:szCs w:val="20"/>
              </w:rPr>
              <w:t xml:space="preserve"> condition of the manipulated variable tested was XXX and the responding variable was </w:t>
            </w:r>
            <w:r w:rsidRPr="00735C59">
              <w:rPr>
                <w:b/>
                <w:i/>
                <w:iCs/>
                <w:color w:val="FF0000"/>
                <w:sz w:val="20"/>
                <w:szCs w:val="20"/>
              </w:rPr>
              <w:t>only</w:t>
            </w:r>
            <w:r w:rsidRPr="00735C59">
              <w:rPr>
                <w:i/>
                <w:iCs/>
                <w:color w:val="FF0000"/>
                <w:sz w:val="20"/>
                <w:szCs w:val="20"/>
              </w:rPr>
              <w:t xml:space="preserve"> YYY</w:t>
            </w:r>
            <w:r w:rsidRPr="00735C59">
              <w:rPr>
                <w:i/>
                <w:iCs/>
                <w:sz w:val="20"/>
                <w:szCs w:val="20"/>
              </w:rPr>
              <w:t>.</w:t>
            </w:r>
            <w:r w:rsidRPr="00735C59">
              <w:rPr>
                <w:i/>
                <w:sz w:val="20"/>
                <w:szCs w:val="20"/>
              </w:rPr>
              <w:t>)</w:t>
            </w:r>
          </w:p>
          <w:p w:rsidR="00D35086" w:rsidRPr="00735C59" w:rsidRDefault="00D35086" w:rsidP="00D35086">
            <w:pPr>
              <w:numPr>
                <w:ilvl w:val="0"/>
                <w:numId w:val="10"/>
              </w:numPr>
              <w:rPr>
                <w:sz w:val="20"/>
                <w:szCs w:val="20"/>
              </w:rPr>
            </w:pPr>
            <w:r w:rsidRPr="00735C59">
              <w:rPr>
                <w:sz w:val="20"/>
                <w:szCs w:val="20"/>
              </w:rPr>
              <w:t>If a response misquotes trend data between the highest and lowest conditions, this attribute cannot be credited.</w:t>
            </w:r>
          </w:p>
          <w:p w:rsidR="00D35086" w:rsidRPr="00735C59" w:rsidRDefault="00D35086" w:rsidP="00D35086">
            <w:pPr>
              <w:numPr>
                <w:ilvl w:val="0"/>
                <w:numId w:val="10"/>
              </w:numPr>
              <w:rPr>
                <w:sz w:val="20"/>
                <w:szCs w:val="20"/>
              </w:rPr>
            </w:pPr>
            <w:r w:rsidRPr="00735C59">
              <w:rPr>
                <w:sz w:val="20"/>
                <w:szCs w:val="20"/>
              </w:rPr>
              <w:t>Transitional words (</w:t>
            </w:r>
            <w:r>
              <w:rPr>
                <w:sz w:val="20"/>
                <w:szCs w:val="20"/>
              </w:rPr>
              <w:t xml:space="preserve">e.g., </w:t>
            </w:r>
            <w:r w:rsidRPr="00735C59">
              <w:rPr>
                <w:i/>
                <w:sz w:val="20"/>
                <w:szCs w:val="20"/>
              </w:rPr>
              <w:t>however, therefore, because, so, then, clearly, but</w:t>
            </w:r>
            <w:r w:rsidRPr="00735C59">
              <w:rPr>
                <w:sz w:val="20"/>
                <w:szCs w:val="20"/>
              </w:rPr>
              <w:t>) cannot be credited as explanatory language even when added to a conclusive statement.</w:t>
            </w:r>
          </w:p>
          <w:p w:rsidR="00D35086" w:rsidRPr="00735C59" w:rsidRDefault="00D35086" w:rsidP="00D35086">
            <w:pPr>
              <w:numPr>
                <w:ilvl w:val="0"/>
                <w:numId w:val="10"/>
              </w:numPr>
            </w:pPr>
            <w:r w:rsidRPr="00735C59">
              <w:rPr>
                <w:sz w:val="20"/>
                <w:szCs w:val="20"/>
              </w:rPr>
              <w:t>A compound sentence as a conclusive statement may be read as two separate sentences.</w:t>
            </w:r>
          </w:p>
        </w:tc>
        <w:tc>
          <w:tcPr>
            <w:tcW w:w="986" w:type="dxa"/>
            <w:tcBorders>
              <w:top w:val="single" w:sz="18" w:space="0" w:color="auto"/>
              <w:left w:val="single" w:sz="4" w:space="0" w:color="auto"/>
              <w:bottom w:val="single" w:sz="18" w:space="0" w:color="auto"/>
              <w:right w:val="single" w:sz="18" w:space="0" w:color="auto"/>
            </w:tcBorders>
            <w:vAlign w:val="center"/>
          </w:tcPr>
          <w:p w:rsidR="00D35086" w:rsidRPr="008707CC" w:rsidRDefault="00D35086" w:rsidP="003A0A12">
            <w:pPr>
              <w:ind w:left="-119"/>
              <w:jc w:val="center"/>
            </w:pPr>
            <w:r w:rsidRPr="001F27EB">
              <w:rPr>
                <w:sz w:val="22"/>
              </w:rPr>
              <w:t>1</w:t>
            </w:r>
          </w:p>
        </w:tc>
      </w:tr>
    </w:tbl>
    <w:p w:rsidR="00181580" w:rsidRDefault="00181580"/>
    <w:p w:rsidR="00D35086" w:rsidRDefault="00D35086">
      <w: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gridCol w:w="986"/>
      </w:tblGrid>
      <w:tr w:rsidR="00706521" w:rsidRPr="008707CC" w:rsidTr="00DB5614">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706521" w:rsidRPr="00706521" w:rsidRDefault="00706521" w:rsidP="00706521">
            <w:pPr>
              <w:tabs>
                <w:tab w:val="right" w:pos="8363"/>
              </w:tabs>
              <w:ind w:left="-119"/>
              <w:jc w:val="center"/>
              <w:rPr>
                <w:rFonts w:eastAsia="PMingLiU"/>
                <w:sz w:val="22"/>
                <w:szCs w:val="22"/>
              </w:rPr>
            </w:pPr>
            <w:r w:rsidRPr="001F27EB">
              <w:rPr>
                <w:rFonts w:eastAsia="PMingLiU"/>
                <w:b/>
                <w:sz w:val="22"/>
                <w:szCs w:val="22"/>
              </w:rPr>
              <w:t xml:space="preserve">Scoring Rubric for: Write a Conclusion </w:t>
            </w:r>
            <w:r w:rsidRPr="001F27EB">
              <w:rPr>
                <w:rFonts w:eastAsia="PMingLiU"/>
                <w:sz w:val="22"/>
                <w:szCs w:val="22"/>
              </w:rPr>
              <w:t xml:space="preserve">(page </w:t>
            </w:r>
            <w:r>
              <w:rPr>
                <w:rFonts w:eastAsia="PMingLiU"/>
                <w:sz w:val="22"/>
                <w:szCs w:val="22"/>
              </w:rPr>
              <w:t>3</w:t>
            </w:r>
            <w:r w:rsidRPr="001F27EB">
              <w:rPr>
                <w:rFonts w:eastAsia="PMingLiU"/>
                <w:sz w:val="22"/>
                <w:szCs w:val="22"/>
              </w:rPr>
              <w:t xml:space="preserve"> of 3)</w:t>
            </w:r>
          </w:p>
        </w:tc>
      </w:tr>
      <w:tr w:rsidR="00706521" w:rsidRPr="00735C59" w:rsidTr="00DB5614">
        <w:tblPrEx>
          <w:tblCellMar>
            <w:top w:w="0" w:type="dxa"/>
            <w:bottom w:w="0" w:type="dxa"/>
          </w:tblCellMar>
        </w:tblPrEx>
        <w:trPr>
          <w:trHeight w:val="360"/>
          <w:jc w:val="center"/>
        </w:trPr>
        <w:tc>
          <w:tcPr>
            <w:tcW w:w="9936" w:type="dxa"/>
            <w:gridSpan w:val="2"/>
            <w:tcBorders>
              <w:top w:val="single" w:sz="18" w:space="0" w:color="auto"/>
              <w:left w:val="single" w:sz="18" w:space="0" w:color="auto"/>
              <w:right w:val="single" w:sz="18" w:space="0" w:color="auto"/>
            </w:tcBorders>
            <w:vAlign w:val="center"/>
          </w:tcPr>
          <w:p w:rsidR="00706521" w:rsidRPr="00706521" w:rsidRDefault="00706521" w:rsidP="00DB5614">
            <w:pPr>
              <w:jc w:val="center"/>
              <w:rPr>
                <w:rFonts w:eastAsia="PMingLiU"/>
                <w:b/>
                <w:sz w:val="22"/>
                <w:szCs w:val="22"/>
              </w:rPr>
            </w:pPr>
            <w:r w:rsidRPr="00706521">
              <w:rPr>
                <w:rFonts w:eastAsia="PMingLiU"/>
                <w:b/>
                <w:sz w:val="22"/>
                <w:szCs w:val="22"/>
              </w:rPr>
              <w:t>Attributes of a Conclusion</w:t>
            </w:r>
          </w:p>
          <w:p w:rsidR="00706521" w:rsidRPr="00706521" w:rsidRDefault="00706521" w:rsidP="00DB5614">
            <w:pPr>
              <w:ind w:left="-119" w:right="-77"/>
              <w:jc w:val="center"/>
              <w:rPr>
                <w:rFonts w:eastAsia="PMingLiU"/>
                <w:b/>
                <w:sz w:val="22"/>
                <w:szCs w:val="22"/>
              </w:rPr>
            </w:pPr>
            <w:r w:rsidRPr="00706521">
              <w:rPr>
                <w:rFonts w:eastAsia="PMingLiU"/>
                <w:sz w:val="22"/>
                <w:szCs w:val="22"/>
              </w:rPr>
              <w:t>Note: The italicized print is the part of the “Example” credited for the attribute.</w:t>
            </w:r>
          </w:p>
        </w:tc>
      </w:tr>
      <w:tr w:rsidR="00706521" w:rsidRPr="00735C59" w:rsidTr="00DB5614">
        <w:tblPrEx>
          <w:tblCellMar>
            <w:top w:w="0" w:type="dxa"/>
            <w:bottom w:w="0" w:type="dxa"/>
          </w:tblCellMar>
        </w:tblPrEx>
        <w:trPr>
          <w:trHeight w:val="360"/>
          <w:jc w:val="center"/>
        </w:trPr>
        <w:tc>
          <w:tcPr>
            <w:tcW w:w="9038" w:type="dxa"/>
            <w:tcBorders>
              <w:top w:val="single" w:sz="18" w:space="0" w:color="auto"/>
              <w:left w:val="single" w:sz="18" w:space="0" w:color="auto"/>
              <w:right w:val="single" w:sz="4" w:space="0" w:color="auto"/>
            </w:tcBorders>
            <w:vAlign w:val="center"/>
          </w:tcPr>
          <w:p w:rsidR="00706521" w:rsidRPr="00706521" w:rsidRDefault="00706521" w:rsidP="00DB5614">
            <w:pPr>
              <w:rPr>
                <w:rFonts w:eastAsia="PMingLiU"/>
                <w:b/>
                <w:sz w:val="22"/>
                <w:szCs w:val="22"/>
              </w:rPr>
            </w:pPr>
            <w:r w:rsidRPr="00706521">
              <w:rPr>
                <w:rFonts w:eastAsia="PMingLiU"/>
                <w:b/>
                <w:sz w:val="22"/>
                <w:szCs w:val="22"/>
              </w:rPr>
              <w:t>Description</w:t>
            </w:r>
          </w:p>
        </w:tc>
        <w:tc>
          <w:tcPr>
            <w:tcW w:w="898" w:type="dxa"/>
            <w:tcBorders>
              <w:top w:val="single" w:sz="18" w:space="0" w:color="auto"/>
              <w:left w:val="single" w:sz="4" w:space="0" w:color="auto"/>
              <w:right w:val="single" w:sz="18" w:space="0" w:color="auto"/>
            </w:tcBorders>
            <w:vAlign w:val="center"/>
          </w:tcPr>
          <w:p w:rsidR="00706521" w:rsidRPr="00706521" w:rsidRDefault="00706521" w:rsidP="00DB5614">
            <w:pPr>
              <w:ind w:left="-119" w:right="-77"/>
              <w:jc w:val="center"/>
              <w:rPr>
                <w:rFonts w:eastAsia="PMingLiU"/>
                <w:b/>
                <w:sz w:val="22"/>
                <w:szCs w:val="22"/>
              </w:rPr>
            </w:pPr>
            <w:r w:rsidRPr="00706521">
              <w:rPr>
                <w:rFonts w:eastAsia="PMingLiU"/>
                <w:b/>
                <w:sz w:val="22"/>
                <w:szCs w:val="22"/>
              </w:rPr>
              <w:t>Attributes</w:t>
            </w:r>
          </w:p>
        </w:tc>
      </w:tr>
      <w:tr w:rsidR="00706521" w:rsidRPr="008707CC" w:rsidTr="00DB5614">
        <w:tblPrEx>
          <w:tblCellMar>
            <w:top w:w="0" w:type="dxa"/>
            <w:bottom w:w="0" w:type="dxa"/>
          </w:tblCellMar>
        </w:tblPrEx>
        <w:trPr>
          <w:trHeight w:val="864"/>
          <w:jc w:val="center"/>
        </w:trPr>
        <w:tc>
          <w:tcPr>
            <w:tcW w:w="9038" w:type="dxa"/>
            <w:tcBorders>
              <w:top w:val="single" w:sz="18" w:space="0" w:color="auto"/>
              <w:left w:val="single" w:sz="18" w:space="0" w:color="auto"/>
              <w:right w:val="single" w:sz="4" w:space="0" w:color="auto"/>
            </w:tcBorders>
            <w:vAlign w:val="center"/>
          </w:tcPr>
          <w:p w:rsidR="00706521" w:rsidRPr="00706521" w:rsidRDefault="00706521" w:rsidP="00DB5614">
            <w:pPr>
              <w:spacing w:after="120"/>
              <w:rPr>
                <w:sz w:val="22"/>
                <w:szCs w:val="22"/>
              </w:rPr>
            </w:pPr>
            <w:r w:rsidRPr="00706521">
              <w:rPr>
                <w:b/>
                <w:sz w:val="22"/>
                <w:szCs w:val="22"/>
              </w:rPr>
              <w:t xml:space="preserve">Scientific Explanation </w:t>
            </w:r>
            <w:r w:rsidRPr="00706521">
              <w:rPr>
                <w:sz w:val="22"/>
                <w:szCs w:val="22"/>
              </w:rPr>
              <w:t>provides a plausible scientific reason that explains the trend seen in the data table in terms of established scientific knowledge.</w:t>
            </w:r>
          </w:p>
          <w:p w:rsidR="00706521" w:rsidRPr="00706521" w:rsidRDefault="00706521" w:rsidP="00DB5614">
            <w:pPr>
              <w:rPr>
                <w:sz w:val="22"/>
                <w:szCs w:val="22"/>
              </w:rPr>
            </w:pPr>
            <w:r w:rsidRPr="00706521">
              <w:rPr>
                <w:sz w:val="22"/>
                <w:szCs w:val="22"/>
              </w:rPr>
              <w:t>Examples:</w:t>
            </w:r>
          </w:p>
          <w:p w:rsidR="00706521" w:rsidRPr="004D68CF" w:rsidRDefault="00C40C57" w:rsidP="00C40C57">
            <w:pPr>
              <w:numPr>
                <w:ilvl w:val="0"/>
                <w:numId w:val="11"/>
              </w:numPr>
              <w:spacing w:after="120"/>
              <w:rPr>
                <w:b/>
                <w:i/>
                <w:sz w:val="22"/>
                <w:szCs w:val="22"/>
              </w:rPr>
            </w:pPr>
            <w:r w:rsidRPr="004D68CF">
              <w:rPr>
                <w:i/>
                <w:color w:val="FF0000"/>
                <w:sz w:val="22"/>
                <w:szCs w:val="22"/>
              </w:rPr>
              <w:t>The responding variable changed because of this scientific reason.</w:t>
            </w:r>
          </w:p>
          <w:p w:rsidR="00706521" w:rsidRPr="001A0790" w:rsidRDefault="00706521" w:rsidP="00C40C57">
            <w:pPr>
              <w:pStyle w:val="CommentText"/>
              <w:spacing w:after="120"/>
              <w:rPr>
                <w:b/>
                <w:sz w:val="22"/>
                <w:szCs w:val="22"/>
              </w:rPr>
            </w:pPr>
            <w:r w:rsidRPr="001A0790">
              <w:rPr>
                <w:color w:val="FF0000"/>
                <w:szCs w:val="22"/>
              </w:rPr>
              <w:t xml:space="preserve">Writing Note: This attribute is only included when the scientific reason </w:t>
            </w:r>
            <w:r w:rsidR="00C40C57" w:rsidRPr="001A0790">
              <w:rPr>
                <w:color w:val="FF0000"/>
                <w:szCs w:val="22"/>
              </w:rPr>
              <w:t xml:space="preserve">for the trend shown in the data </w:t>
            </w:r>
            <w:r w:rsidRPr="001A0790">
              <w:rPr>
                <w:color w:val="FF0000"/>
                <w:szCs w:val="22"/>
              </w:rPr>
              <w:t xml:space="preserve">is expected knowledge for </w:t>
            </w:r>
            <w:r w:rsidR="00C40C57" w:rsidRPr="001A0790">
              <w:rPr>
                <w:color w:val="FF0000"/>
                <w:szCs w:val="22"/>
              </w:rPr>
              <w:t>biology</w:t>
            </w:r>
            <w:r w:rsidRPr="001A0790">
              <w:rPr>
                <w:color w:val="FF0000"/>
                <w:szCs w:val="22"/>
              </w:rPr>
              <w:t xml:space="preserve"> students based on the K-12 Science Learning Standard</w:t>
            </w:r>
            <w:r w:rsidR="00C40C57" w:rsidRPr="001A0790">
              <w:rPr>
                <w:color w:val="FF0000"/>
                <w:szCs w:val="22"/>
              </w:rPr>
              <w:t>s.</w:t>
            </w:r>
            <w:r w:rsidRPr="001A0790">
              <w:rPr>
                <w:sz w:val="18"/>
                <w:szCs w:val="22"/>
              </w:rPr>
              <w:t xml:space="preserve"> </w:t>
            </w:r>
          </w:p>
        </w:tc>
        <w:tc>
          <w:tcPr>
            <w:tcW w:w="898" w:type="dxa"/>
            <w:tcBorders>
              <w:top w:val="single" w:sz="18" w:space="0" w:color="auto"/>
              <w:left w:val="single" w:sz="4" w:space="0" w:color="auto"/>
              <w:right w:val="single" w:sz="18" w:space="0" w:color="auto"/>
            </w:tcBorders>
            <w:vAlign w:val="center"/>
          </w:tcPr>
          <w:p w:rsidR="00706521" w:rsidRPr="00706521" w:rsidRDefault="00706521" w:rsidP="00DB5614">
            <w:pPr>
              <w:ind w:left="-119"/>
              <w:jc w:val="center"/>
              <w:rPr>
                <w:sz w:val="22"/>
                <w:szCs w:val="22"/>
              </w:rPr>
            </w:pPr>
            <w:r w:rsidRPr="00706521">
              <w:rPr>
                <w:sz w:val="22"/>
                <w:szCs w:val="22"/>
              </w:rPr>
              <w:t>1</w:t>
            </w:r>
          </w:p>
        </w:tc>
      </w:tr>
      <w:tr w:rsidR="00706521" w:rsidRPr="008707CC" w:rsidTr="00DB5614">
        <w:tblPrEx>
          <w:tblCellMar>
            <w:top w:w="0" w:type="dxa"/>
            <w:bottom w:w="0" w:type="dxa"/>
          </w:tblCellMar>
        </w:tblPrEx>
        <w:trPr>
          <w:trHeight w:val="315"/>
          <w:jc w:val="center"/>
        </w:trPr>
        <w:tc>
          <w:tcPr>
            <w:tcW w:w="9038" w:type="dxa"/>
            <w:tcBorders>
              <w:top w:val="single" w:sz="18" w:space="0" w:color="auto"/>
              <w:left w:val="single" w:sz="18" w:space="0" w:color="auto"/>
              <w:bottom w:val="single" w:sz="18" w:space="0" w:color="auto"/>
              <w:right w:val="single" w:sz="18" w:space="0" w:color="auto"/>
            </w:tcBorders>
            <w:vAlign w:val="center"/>
          </w:tcPr>
          <w:p w:rsidR="00706521" w:rsidRPr="00706521" w:rsidRDefault="00706521" w:rsidP="00DB5614">
            <w:pPr>
              <w:tabs>
                <w:tab w:val="right" w:pos="8868"/>
              </w:tabs>
              <w:jc w:val="right"/>
              <w:rPr>
                <w:rFonts w:eastAsia="PMingLiU"/>
                <w:sz w:val="22"/>
                <w:szCs w:val="22"/>
              </w:rPr>
            </w:pPr>
            <w:r w:rsidRPr="00706521">
              <w:rPr>
                <w:rFonts w:eastAsia="PMingLiU"/>
                <w:b/>
                <w:sz w:val="22"/>
                <w:szCs w:val="22"/>
              </w:rPr>
              <w:t>Total Possible Attributes</w:t>
            </w:r>
          </w:p>
        </w:tc>
        <w:tc>
          <w:tcPr>
            <w:tcW w:w="898" w:type="dxa"/>
            <w:tcBorders>
              <w:top w:val="single" w:sz="18" w:space="0" w:color="auto"/>
              <w:left w:val="single" w:sz="18" w:space="0" w:color="auto"/>
              <w:bottom w:val="single" w:sz="18" w:space="0" w:color="auto"/>
              <w:right w:val="single" w:sz="18" w:space="0" w:color="auto"/>
            </w:tcBorders>
            <w:vAlign w:val="center"/>
          </w:tcPr>
          <w:p w:rsidR="00706521" w:rsidRPr="00706521" w:rsidRDefault="00706521" w:rsidP="00DB5614">
            <w:pPr>
              <w:tabs>
                <w:tab w:val="right" w:pos="8363"/>
              </w:tabs>
              <w:ind w:left="-119"/>
              <w:jc w:val="center"/>
              <w:rPr>
                <w:rFonts w:eastAsia="PMingLiU"/>
                <w:sz w:val="22"/>
                <w:szCs w:val="22"/>
              </w:rPr>
            </w:pPr>
            <w:r w:rsidRPr="00706521">
              <w:rPr>
                <w:rFonts w:eastAsia="PMingLiU"/>
                <w:sz w:val="22"/>
                <w:szCs w:val="22"/>
              </w:rPr>
              <w:t>5</w:t>
            </w:r>
          </w:p>
        </w:tc>
      </w:tr>
      <w:tr w:rsidR="00706521" w:rsidRPr="008707CC" w:rsidTr="00DB5614">
        <w:tblPrEx>
          <w:tblCellMar>
            <w:top w:w="0" w:type="dxa"/>
            <w:bottom w:w="0" w:type="dxa"/>
          </w:tblCellMar>
        </w:tblPrEx>
        <w:trPr>
          <w:trHeight w:val="6219"/>
          <w:jc w:val="center"/>
        </w:trPr>
        <w:tc>
          <w:tcPr>
            <w:tcW w:w="9936" w:type="dxa"/>
            <w:gridSpan w:val="2"/>
            <w:tcBorders>
              <w:top w:val="single" w:sz="18" w:space="0" w:color="auto"/>
              <w:left w:val="single" w:sz="18" w:space="0" w:color="auto"/>
              <w:bottom w:val="single" w:sz="18" w:space="0" w:color="auto"/>
              <w:right w:val="single" w:sz="18" w:space="0" w:color="auto"/>
            </w:tcBorders>
            <w:vAlign w:val="center"/>
          </w:tcPr>
          <w:p w:rsidR="00706521" w:rsidRPr="00706521" w:rsidRDefault="00706521" w:rsidP="00DB5614">
            <w:pPr>
              <w:spacing w:after="120"/>
              <w:ind w:left="-5"/>
              <w:rPr>
                <w:b/>
                <w:sz w:val="22"/>
                <w:szCs w:val="22"/>
              </w:rPr>
            </w:pPr>
            <w:r w:rsidRPr="00706521">
              <w:rPr>
                <w:b/>
                <w:bCs/>
                <w:sz w:val="22"/>
                <w:szCs w:val="22"/>
              </w:rPr>
              <w:t>General Notes</w:t>
            </w:r>
            <w:r w:rsidRPr="00706521">
              <w:rPr>
                <w:b/>
                <w:sz w:val="22"/>
                <w:szCs w:val="22"/>
              </w:rPr>
              <w:t>:</w:t>
            </w:r>
          </w:p>
          <w:p w:rsidR="00706521" w:rsidRPr="00706521" w:rsidRDefault="00706521" w:rsidP="00706521">
            <w:pPr>
              <w:numPr>
                <w:ilvl w:val="0"/>
                <w:numId w:val="5"/>
              </w:numPr>
              <w:rPr>
                <w:sz w:val="22"/>
                <w:szCs w:val="22"/>
              </w:rPr>
            </w:pPr>
            <w:r w:rsidRPr="00706521">
              <w:rPr>
                <w:b/>
                <w:sz w:val="22"/>
                <w:szCs w:val="22"/>
              </w:rPr>
              <w:t>Copying the Data Table</w:t>
            </w:r>
            <w:r w:rsidRPr="003B560E">
              <w:rPr>
                <w:b/>
                <w:sz w:val="22"/>
                <w:szCs w:val="22"/>
              </w:rPr>
              <w:t>:</w:t>
            </w:r>
            <w:r w:rsidRPr="00706521">
              <w:rPr>
                <w:sz w:val="22"/>
                <w:szCs w:val="22"/>
              </w:rPr>
              <w:t xml:space="preserve"> Responses copying the whole data table verbatim may not be credited the supporting data attribute even with a correct conclusive statement and explanatory language. </w:t>
            </w:r>
          </w:p>
          <w:p w:rsidR="00706521" w:rsidRPr="00706521" w:rsidRDefault="00706521" w:rsidP="00706521">
            <w:pPr>
              <w:numPr>
                <w:ilvl w:val="0"/>
                <w:numId w:val="4"/>
              </w:numPr>
              <w:rPr>
                <w:sz w:val="22"/>
                <w:szCs w:val="22"/>
              </w:rPr>
            </w:pPr>
            <w:r w:rsidRPr="00706521">
              <w:rPr>
                <w:sz w:val="22"/>
                <w:szCs w:val="22"/>
              </w:rPr>
              <w:t xml:space="preserve">For grades 4-5, a translation of the whole data table into sentences is acceptable. </w:t>
            </w:r>
          </w:p>
          <w:p w:rsidR="00706521" w:rsidRPr="00706521" w:rsidRDefault="00706521" w:rsidP="00706521">
            <w:pPr>
              <w:numPr>
                <w:ilvl w:val="0"/>
                <w:numId w:val="4"/>
              </w:numPr>
              <w:spacing w:after="120"/>
              <w:rPr>
                <w:sz w:val="22"/>
                <w:szCs w:val="22"/>
              </w:rPr>
            </w:pPr>
            <w:r w:rsidRPr="00706521">
              <w:rPr>
                <w:sz w:val="22"/>
                <w:szCs w:val="22"/>
              </w:rPr>
              <w:t xml:space="preserve">For grades 6-8 and high school, a discussion of the whole data table </w:t>
            </w:r>
            <w:r w:rsidRPr="00706521">
              <w:rPr>
                <w:b/>
                <w:sz w:val="22"/>
                <w:szCs w:val="22"/>
              </w:rPr>
              <w:t>may</w:t>
            </w:r>
            <w:r w:rsidRPr="00706521">
              <w:rPr>
                <w:sz w:val="22"/>
                <w:szCs w:val="22"/>
              </w:rPr>
              <w:t xml:space="preserve"> be acceptable when the data table is minimal with a very small number of data cells. </w:t>
            </w:r>
          </w:p>
          <w:p w:rsidR="00706521" w:rsidRPr="00706521" w:rsidRDefault="00706521" w:rsidP="00706521">
            <w:pPr>
              <w:numPr>
                <w:ilvl w:val="0"/>
                <w:numId w:val="5"/>
              </w:numPr>
              <w:rPr>
                <w:sz w:val="22"/>
                <w:szCs w:val="22"/>
              </w:rPr>
            </w:pPr>
            <w:r w:rsidRPr="00706521">
              <w:rPr>
                <w:b/>
                <w:sz w:val="22"/>
                <w:szCs w:val="22"/>
              </w:rPr>
              <w:t>Supporting Data</w:t>
            </w:r>
            <w:r w:rsidRPr="003B560E">
              <w:rPr>
                <w:b/>
                <w:sz w:val="22"/>
                <w:szCs w:val="22"/>
              </w:rPr>
              <w:t>:</w:t>
            </w:r>
            <w:r w:rsidRPr="00706521">
              <w:rPr>
                <w:sz w:val="22"/>
                <w:szCs w:val="22"/>
              </w:rPr>
              <w:t xml:space="preserve"> Responses must give the precise numerical values or precise descriptive language from the data table for both the manipulated and responding variables. </w:t>
            </w:r>
          </w:p>
          <w:p w:rsidR="00706521" w:rsidRPr="00706521" w:rsidRDefault="00706521" w:rsidP="00706521">
            <w:pPr>
              <w:numPr>
                <w:ilvl w:val="0"/>
                <w:numId w:val="6"/>
              </w:numPr>
              <w:rPr>
                <w:sz w:val="22"/>
                <w:szCs w:val="22"/>
              </w:rPr>
            </w:pPr>
            <w:r w:rsidRPr="00706521">
              <w:rPr>
                <w:sz w:val="22"/>
                <w:szCs w:val="22"/>
              </w:rPr>
              <w:t xml:space="preserve">Average data (if given) or data from the end of the investigation, must be included for grades 6-8 and high school. </w:t>
            </w:r>
          </w:p>
          <w:p w:rsidR="00706521" w:rsidRPr="00706521" w:rsidRDefault="00706521" w:rsidP="00706521">
            <w:pPr>
              <w:numPr>
                <w:ilvl w:val="0"/>
                <w:numId w:val="6"/>
              </w:numPr>
              <w:rPr>
                <w:sz w:val="22"/>
                <w:szCs w:val="22"/>
              </w:rPr>
            </w:pPr>
            <w:r w:rsidRPr="00706521">
              <w:rPr>
                <w:sz w:val="22"/>
                <w:szCs w:val="22"/>
              </w:rPr>
              <w:t>For grades 4-5, consistent trial data, or data before the completion of the investigation when measuring a responding variable over time, can be credited.</w:t>
            </w:r>
          </w:p>
          <w:p w:rsidR="00706521" w:rsidRPr="00706521" w:rsidRDefault="00706521" w:rsidP="00706521">
            <w:pPr>
              <w:numPr>
                <w:ilvl w:val="0"/>
                <w:numId w:val="6"/>
              </w:numPr>
              <w:rPr>
                <w:sz w:val="22"/>
                <w:szCs w:val="22"/>
              </w:rPr>
            </w:pPr>
            <w:r w:rsidRPr="00706521">
              <w:rPr>
                <w:sz w:val="22"/>
                <w:szCs w:val="22"/>
              </w:rPr>
              <w:t xml:space="preserve">Rounded numerical values cannot be credited (e.g., </w:t>
            </w:r>
            <w:r w:rsidRPr="00706521">
              <w:rPr>
                <w:i/>
                <w:color w:val="FF0000"/>
                <w:sz w:val="22"/>
                <w:szCs w:val="22"/>
              </w:rPr>
              <w:t>give examples</w:t>
            </w:r>
            <w:r w:rsidRPr="00706521">
              <w:rPr>
                <w:i/>
                <w:sz w:val="22"/>
                <w:szCs w:val="22"/>
              </w:rPr>
              <w:t xml:space="preserve"> </w:t>
            </w:r>
            <w:r w:rsidRPr="00706521">
              <w:rPr>
                <w:sz w:val="22"/>
                <w:szCs w:val="22"/>
              </w:rPr>
              <w:t xml:space="preserve">cannot be credited). However, a zero after a decimal point may be omitted (e.g., </w:t>
            </w:r>
            <w:r w:rsidRPr="00706521">
              <w:rPr>
                <w:i/>
                <w:color w:val="FF0000"/>
                <w:sz w:val="22"/>
                <w:szCs w:val="22"/>
              </w:rPr>
              <w:t>give examples</w:t>
            </w:r>
            <w:r w:rsidRPr="00706521">
              <w:rPr>
                <w:sz w:val="22"/>
                <w:szCs w:val="22"/>
              </w:rPr>
              <w:t xml:space="preserve"> can be credited).</w:t>
            </w:r>
          </w:p>
          <w:p w:rsidR="00706521" w:rsidRPr="00706521" w:rsidRDefault="00706521" w:rsidP="00706521">
            <w:pPr>
              <w:numPr>
                <w:ilvl w:val="0"/>
                <w:numId w:val="6"/>
              </w:numPr>
              <w:rPr>
                <w:sz w:val="22"/>
                <w:szCs w:val="22"/>
              </w:rPr>
            </w:pPr>
            <w:r w:rsidRPr="00706521">
              <w:rPr>
                <w:sz w:val="22"/>
                <w:szCs w:val="22"/>
              </w:rPr>
              <w:t xml:space="preserve">Units are not necessary for credit (e.g., </w:t>
            </w:r>
            <w:r w:rsidRPr="00706521">
              <w:rPr>
                <w:i/>
                <w:color w:val="FF0000"/>
                <w:sz w:val="22"/>
                <w:szCs w:val="22"/>
              </w:rPr>
              <w:t>give examples</w:t>
            </w:r>
            <w:r w:rsidRPr="00706521">
              <w:rPr>
                <w:sz w:val="22"/>
                <w:szCs w:val="22"/>
              </w:rPr>
              <w:t>).</w:t>
            </w:r>
          </w:p>
          <w:p w:rsidR="00706521" w:rsidRPr="00706521" w:rsidRDefault="00706521" w:rsidP="00706521">
            <w:pPr>
              <w:numPr>
                <w:ilvl w:val="0"/>
                <w:numId w:val="6"/>
              </w:numPr>
              <w:rPr>
                <w:sz w:val="22"/>
                <w:szCs w:val="22"/>
              </w:rPr>
            </w:pPr>
            <w:r w:rsidRPr="00706521">
              <w:rPr>
                <w:sz w:val="22"/>
                <w:szCs w:val="22"/>
              </w:rPr>
              <w:t>Minor language differences in descriptive data may be</w:t>
            </w:r>
            <w:r w:rsidR="00BA474F">
              <w:rPr>
                <w:sz w:val="22"/>
                <w:szCs w:val="22"/>
              </w:rPr>
              <w:t xml:space="preserve"> acceptable as decided in range</w:t>
            </w:r>
            <w:r w:rsidRPr="00706521">
              <w:rPr>
                <w:sz w:val="22"/>
                <w:szCs w:val="22"/>
              </w:rPr>
              <w:t xml:space="preserve">finding </w:t>
            </w:r>
            <w:r w:rsidRPr="00706521">
              <w:rPr>
                <w:sz w:val="22"/>
                <w:szCs w:val="22"/>
              </w:rPr>
              <w:br/>
              <w:t xml:space="preserve">(e.g., </w:t>
            </w:r>
            <w:r w:rsidRPr="00706521">
              <w:rPr>
                <w:i/>
                <w:color w:val="FF0000"/>
                <w:sz w:val="22"/>
                <w:szCs w:val="22"/>
              </w:rPr>
              <w:t>give examples if applicable</w:t>
            </w:r>
            <w:r w:rsidRPr="00706521">
              <w:rPr>
                <w:sz w:val="22"/>
                <w:szCs w:val="22"/>
              </w:rPr>
              <w:t>).</w:t>
            </w:r>
          </w:p>
          <w:p w:rsidR="00706521" w:rsidRPr="00706521" w:rsidRDefault="00706521" w:rsidP="00706521">
            <w:pPr>
              <w:numPr>
                <w:ilvl w:val="0"/>
                <w:numId w:val="6"/>
              </w:numPr>
              <w:spacing w:after="120"/>
              <w:rPr>
                <w:sz w:val="22"/>
                <w:szCs w:val="22"/>
              </w:rPr>
            </w:pPr>
            <w:r w:rsidRPr="00706521">
              <w:rPr>
                <w:sz w:val="22"/>
                <w:szCs w:val="22"/>
              </w:rPr>
              <w:t>For grades 4-5, the manipulated variable may be implied.</w:t>
            </w:r>
          </w:p>
          <w:p w:rsidR="00706521" w:rsidRPr="00706521" w:rsidRDefault="00706521" w:rsidP="00706521">
            <w:pPr>
              <w:numPr>
                <w:ilvl w:val="0"/>
                <w:numId w:val="7"/>
              </w:numPr>
              <w:rPr>
                <w:sz w:val="22"/>
                <w:szCs w:val="22"/>
              </w:rPr>
            </w:pPr>
            <w:r w:rsidRPr="00706521">
              <w:rPr>
                <w:b/>
                <w:sz w:val="22"/>
                <w:szCs w:val="22"/>
              </w:rPr>
              <w:t>Derived Data:</w:t>
            </w:r>
            <w:r w:rsidRPr="00706521">
              <w:rPr>
                <w:sz w:val="22"/>
                <w:szCs w:val="22"/>
              </w:rPr>
              <w:t xml:space="preserve"> Responses giving their own derived data between conditions can be credited for supporting data </w:t>
            </w:r>
            <w:r w:rsidRPr="00706521">
              <w:rPr>
                <w:b/>
                <w:sz w:val="22"/>
                <w:szCs w:val="22"/>
              </w:rPr>
              <w:t>and</w:t>
            </w:r>
            <w:r w:rsidRPr="00706521">
              <w:rPr>
                <w:sz w:val="22"/>
                <w:szCs w:val="22"/>
              </w:rPr>
              <w:t xml:space="preserve"> explanatory language</w:t>
            </w:r>
            <w:r w:rsidRPr="00706521">
              <w:rPr>
                <w:i/>
                <w:sz w:val="22"/>
                <w:szCs w:val="22"/>
              </w:rPr>
              <w:t xml:space="preserve"> </w:t>
            </w:r>
            <w:r w:rsidRPr="00706521">
              <w:rPr>
                <w:sz w:val="22"/>
                <w:szCs w:val="22"/>
              </w:rPr>
              <w:t xml:space="preserve">(e.g., </w:t>
            </w:r>
            <w:r w:rsidRPr="00706521">
              <w:rPr>
                <w:i/>
                <w:iCs/>
                <w:color w:val="FF0000"/>
                <w:sz w:val="22"/>
                <w:szCs w:val="22"/>
              </w:rPr>
              <w:t>Changing the manipulated variable by X caused the responding variable to increase/decrease by Y</w:t>
            </w:r>
            <w:r w:rsidRPr="00706521">
              <w:rPr>
                <w:sz w:val="22"/>
                <w:szCs w:val="22"/>
              </w:rPr>
              <w:t xml:space="preserve">). </w:t>
            </w:r>
          </w:p>
          <w:p w:rsidR="00706521" w:rsidRPr="00706521" w:rsidRDefault="00706521" w:rsidP="00706521">
            <w:pPr>
              <w:numPr>
                <w:ilvl w:val="0"/>
                <w:numId w:val="8"/>
              </w:numPr>
              <w:rPr>
                <w:sz w:val="22"/>
                <w:szCs w:val="22"/>
              </w:rPr>
            </w:pPr>
            <w:r w:rsidRPr="00706521">
              <w:rPr>
                <w:sz w:val="22"/>
                <w:szCs w:val="22"/>
              </w:rPr>
              <w:t xml:space="preserve">When the derived data uses the lowest and/or highest conditions, one or both supporting data attributes can be credited. </w:t>
            </w:r>
          </w:p>
          <w:p w:rsidR="00706521" w:rsidRPr="00706521" w:rsidRDefault="00706521" w:rsidP="00706521">
            <w:pPr>
              <w:numPr>
                <w:ilvl w:val="0"/>
                <w:numId w:val="8"/>
              </w:numPr>
              <w:spacing w:after="120"/>
              <w:rPr>
                <w:sz w:val="22"/>
                <w:szCs w:val="22"/>
              </w:rPr>
            </w:pPr>
            <w:r w:rsidRPr="00706521">
              <w:rPr>
                <w:sz w:val="22"/>
                <w:szCs w:val="22"/>
              </w:rPr>
              <w:t>Minor arithmetic errors in derived values can be</w:t>
            </w:r>
            <w:r w:rsidR="00BA474F">
              <w:rPr>
                <w:sz w:val="22"/>
                <w:szCs w:val="22"/>
              </w:rPr>
              <w:t xml:space="preserve"> acceptable as decided in range</w:t>
            </w:r>
            <w:r w:rsidRPr="00706521">
              <w:rPr>
                <w:sz w:val="22"/>
                <w:szCs w:val="22"/>
              </w:rPr>
              <w:t xml:space="preserve">finding </w:t>
            </w:r>
            <w:r w:rsidRPr="00706521">
              <w:rPr>
                <w:sz w:val="22"/>
                <w:szCs w:val="22"/>
              </w:rPr>
              <w:br/>
              <w:t xml:space="preserve">(e.g., </w:t>
            </w:r>
            <w:r w:rsidRPr="00706521">
              <w:rPr>
                <w:i/>
                <w:color w:val="FF0000"/>
                <w:sz w:val="22"/>
                <w:szCs w:val="22"/>
              </w:rPr>
              <w:t>give item specific examples when appropriate</w:t>
            </w:r>
            <w:r w:rsidRPr="00706521">
              <w:rPr>
                <w:sz w:val="22"/>
                <w:szCs w:val="22"/>
              </w:rPr>
              <w:t>).</w:t>
            </w:r>
          </w:p>
        </w:tc>
      </w:tr>
    </w:tbl>
    <w:p w:rsidR="00B37D0E" w:rsidRDefault="00B37D0E" w:rsidP="00D35086">
      <w:pPr>
        <w:rPr>
          <w:rFonts w:ascii="Century Schoolbook" w:hAnsi="Century Schoolbook"/>
        </w:rPr>
      </w:pPr>
    </w:p>
    <w:sectPr w:rsidR="00B37D0E" w:rsidSect="004376BC">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56" w:rsidRDefault="00D26256" w:rsidP="00BA3520">
      <w:r>
        <w:separator/>
      </w:r>
    </w:p>
  </w:endnote>
  <w:endnote w:type="continuationSeparator" w:id="0">
    <w:p w:rsidR="00D26256" w:rsidRDefault="00D26256" w:rsidP="00B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7D" w:rsidRDefault="00550395">
    <w:pPr>
      <w:pStyle w:val="Footer"/>
    </w:pPr>
    <w:r>
      <w:object w:dxaOrig="450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ole="">
          <v:imagedata r:id="rId1" o:title=""/>
        </v:shape>
        <o:OLEObject Type="Embed" ProgID="MSPhotoEd.3" ShapeID="_x0000_i1026" DrawAspect="Content" ObjectID="_1358332751" r:id="rId2"/>
      </w:object>
    </w:r>
    <w:r w:rsidR="0005507D" w:rsidRPr="009E1869">
      <w:rPr>
        <w:sz w:val="20"/>
      </w:rPr>
      <w:t>Science Assessment Development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56" w:rsidRDefault="00D26256" w:rsidP="00BA3520">
      <w:r>
        <w:separator/>
      </w:r>
    </w:p>
  </w:footnote>
  <w:footnote w:type="continuationSeparator" w:id="0">
    <w:p w:rsidR="00D26256" w:rsidRDefault="00D26256" w:rsidP="00BA3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86" w:rsidRDefault="00D35086" w:rsidP="00D35086">
    <w:pPr>
      <w:pStyle w:val="Header"/>
      <w:tabs>
        <w:tab w:val="clear" w:pos="9360"/>
      </w:tabs>
    </w:pPr>
    <w:r>
      <w:tab/>
    </w:r>
    <w:r w:rsidR="00A53AC9">
      <w:t>Biology</w:t>
    </w:r>
    <w:r>
      <w:t xml:space="preserve"> Conclusion</w:t>
    </w:r>
    <w:r w:rsidR="0005507D">
      <w:t xml:space="preserve"> Item Template</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EB" w:rsidRDefault="001F27EB">
    <w:pPr>
      <w:pStyle w:val="Header"/>
    </w:pPr>
    <w:r>
      <w:tab/>
    </w:r>
    <w:r w:rsidR="00A53AC9">
      <w:t>Biology</w:t>
    </w:r>
    <w:r>
      <w:t xml:space="preserve"> Conclusion Item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46B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B0DCC"/>
    <w:multiLevelType w:val="hybridMultilevel"/>
    <w:tmpl w:val="FE082D8A"/>
    <w:lvl w:ilvl="0" w:tplc="155EF454">
      <w:start w:val="1"/>
      <w:numFmt w:val="decimal"/>
      <w:lvlText w:val="%1."/>
      <w:lvlJc w:val="left"/>
      <w:pPr>
        <w:tabs>
          <w:tab w:val="num" w:pos="288"/>
        </w:tabs>
        <w:ind w:left="288" w:hanging="288"/>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55329"/>
    <w:multiLevelType w:val="hybridMultilevel"/>
    <w:tmpl w:val="7B6C53DA"/>
    <w:lvl w:ilvl="0" w:tplc="2CAC082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8260F"/>
    <w:multiLevelType w:val="hybridMultilevel"/>
    <w:tmpl w:val="AAC8356A"/>
    <w:lvl w:ilvl="0" w:tplc="E076C9FC">
      <w:start w:val="1"/>
      <w:numFmt w:val="bullet"/>
      <w:lvlText w:val=""/>
      <w:lvlJc w:val="left"/>
      <w:pPr>
        <w:tabs>
          <w:tab w:val="num" w:pos="64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C56C6"/>
    <w:multiLevelType w:val="hybridMultilevel"/>
    <w:tmpl w:val="D59EC3F4"/>
    <w:lvl w:ilvl="0" w:tplc="DCEE5A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E540C0"/>
    <w:multiLevelType w:val="hybridMultilevel"/>
    <w:tmpl w:val="5570145A"/>
    <w:lvl w:ilvl="0" w:tplc="0A96994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D40361"/>
    <w:multiLevelType w:val="hybridMultilevel"/>
    <w:tmpl w:val="45425A88"/>
    <w:lvl w:ilvl="0" w:tplc="ACB88CB4">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67BD8"/>
    <w:multiLevelType w:val="multilevel"/>
    <w:tmpl w:val="AAC8356A"/>
    <w:lvl w:ilvl="0">
      <w:start w:val="1"/>
      <w:numFmt w:val="bullet"/>
      <w:lvlText w:val=""/>
      <w:lvlJc w:val="left"/>
      <w:pPr>
        <w:tabs>
          <w:tab w:val="num" w:pos="648"/>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3A7C9B"/>
    <w:multiLevelType w:val="hybridMultilevel"/>
    <w:tmpl w:val="019AC1FE"/>
    <w:lvl w:ilvl="0" w:tplc="917E00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F448A0"/>
    <w:multiLevelType w:val="hybridMultilevel"/>
    <w:tmpl w:val="B6903524"/>
    <w:lvl w:ilvl="0" w:tplc="2834D7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B42ECB"/>
    <w:multiLevelType w:val="hybridMultilevel"/>
    <w:tmpl w:val="C770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900B47"/>
    <w:multiLevelType w:val="hybridMultilevel"/>
    <w:tmpl w:val="B400FF22"/>
    <w:lvl w:ilvl="0" w:tplc="755A979A">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6"/>
  </w:num>
  <w:num w:numId="5">
    <w:abstractNumId w:val="8"/>
  </w:num>
  <w:num w:numId="6">
    <w:abstractNumId w:val="2"/>
  </w:num>
  <w:num w:numId="7">
    <w:abstractNumId w:val="4"/>
  </w:num>
  <w:num w:numId="8">
    <w:abstractNumId w:val="5"/>
  </w:num>
  <w:num w:numId="9">
    <w:abstractNumId w:val="1"/>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7D"/>
    <w:rsid w:val="00000B60"/>
    <w:rsid w:val="00005BAC"/>
    <w:rsid w:val="00007E87"/>
    <w:rsid w:val="000124D5"/>
    <w:rsid w:val="00012DB4"/>
    <w:rsid w:val="000130CA"/>
    <w:rsid w:val="0002152D"/>
    <w:rsid w:val="00025F5E"/>
    <w:rsid w:val="00030113"/>
    <w:rsid w:val="00035649"/>
    <w:rsid w:val="00043962"/>
    <w:rsid w:val="000454A6"/>
    <w:rsid w:val="000504C9"/>
    <w:rsid w:val="000506F4"/>
    <w:rsid w:val="00052ECF"/>
    <w:rsid w:val="00053C48"/>
    <w:rsid w:val="0005507D"/>
    <w:rsid w:val="000560D8"/>
    <w:rsid w:val="00060196"/>
    <w:rsid w:val="000613BA"/>
    <w:rsid w:val="00065AAF"/>
    <w:rsid w:val="00071ED8"/>
    <w:rsid w:val="00073CF0"/>
    <w:rsid w:val="00074208"/>
    <w:rsid w:val="00077708"/>
    <w:rsid w:val="0008016E"/>
    <w:rsid w:val="0008024A"/>
    <w:rsid w:val="00082294"/>
    <w:rsid w:val="000829A5"/>
    <w:rsid w:val="00083EAA"/>
    <w:rsid w:val="000843FC"/>
    <w:rsid w:val="00085E1E"/>
    <w:rsid w:val="00091207"/>
    <w:rsid w:val="000913DA"/>
    <w:rsid w:val="00091EF1"/>
    <w:rsid w:val="000A1A4A"/>
    <w:rsid w:val="000A288E"/>
    <w:rsid w:val="000A5792"/>
    <w:rsid w:val="000A66B4"/>
    <w:rsid w:val="000A6DB8"/>
    <w:rsid w:val="000A714E"/>
    <w:rsid w:val="000A7452"/>
    <w:rsid w:val="000B0B7E"/>
    <w:rsid w:val="000B278B"/>
    <w:rsid w:val="000B3A20"/>
    <w:rsid w:val="000B448E"/>
    <w:rsid w:val="000C000D"/>
    <w:rsid w:val="000C07A7"/>
    <w:rsid w:val="000C44B3"/>
    <w:rsid w:val="000C4B19"/>
    <w:rsid w:val="000C4DCE"/>
    <w:rsid w:val="000C53A9"/>
    <w:rsid w:val="000C5BE6"/>
    <w:rsid w:val="000D00BB"/>
    <w:rsid w:val="000D4D87"/>
    <w:rsid w:val="000D4E78"/>
    <w:rsid w:val="000E3E0C"/>
    <w:rsid w:val="000E47A4"/>
    <w:rsid w:val="000E4C32"/>
    <w:rsid w:val="000E561B"/>
    <w:rsid w:val="000E6FAD"/>
    <w:rsid w:val="000E76BC"/>
    <w:rsid w:val="000F1D8C"/>
    <w:rsid w:val="00101CCE"/>
    <w:rsid w:val="00104133"/>
    <w:rsid w:val="00107416"/>
    <w:rsid w:val="001079BE"/>
    <w:rsid w:val="001102C6"/>
    <w:rsid w:val="00115FDD"/>
    <w:rsid w:val="0011615B"/>
    <w:rsid w:val="001172BD"/>
    <w:rsid w:val="00122031"/>
    <w:rsid w:val="001234B3"/>
    <w:rsid w:val="00123C22"/>
    <w:rsid w:val="00123F12"/>
    <w:rsid w:val="00126CF2"/>
    <w:rsid w:val="0013656B"/>
    <w:rsid w:val="00137371"/>
    <w:rsid w:val="001375D9"/>
    <w:rsid w:val="001376D4"/>
    <w:rsid w:val="0014043F"/>
    <w:rsid w:val="001411A2"/>
    <w:rsid w:val="00141F7B"/>
    <w:rsid w:val="001425E8"/>
    <w:rsid w:val="00142FC9"/>
    <w:rsid w:val="00144508"/>
    <w:rsid w:val="00144CD8"/>
    <w:rsid w:val="00145911"/>
    <w:rsid w:val="00147204"/>
    <w:rsid w:val="00147D9E"/>
    <w:rsid w:val="00151F48"/>
    <w:rsid w:val="001528DA"/>
    <w:rsid w:val="00154318"/>
    <w:rsid w:val="0015582D"/>
    <w:rsid w:val="00156C89"/>
    <w:rsid w:val="00160408"/>
    <w:rsid w:val="0016116F"/>
    <w:rsid w:val="0016154D"/>
    <w:rsid w:val="0016240F"/>
    <w:rsid w:val="00165E68"/>
    <w:rsid w:val="00166237"/>
    <w:rsid w:val="00170CE5"/>
    <w:rsid w:val="00171D02"/>
    <w:rsid w:val="001747F3"/>
    <w:rsid w:val="0017517D"/>
    <w:rsid w:val="00177E75"/>
    <w:rsid w:val="00181580"/>
    <w:rsid w:val="00182BDB"/>
    <w:rsid w:val="00184259"/>
    <w:rsid w:val="00184B11"/>
    <w:rsid w:val="00185AB4"/>
    <w:rsid w:val="00186E4C"/>
    <w:rsid w:val="00186FC2"/>
    <w:rsid w:val="00187611"/>
    <w:rsid w:val="00190185"/>
    <w:rsid w:val="001940E7"/>
    <w:rsid w:val="00195149"/>
    <w:rsid w:val="0019646E"/>
    <w:rsid w:val="00196A57"/>
    <w:rsid w:val="00196A60"/>
    <w:rsid w:val="00196D7E"/>
    <w:rsid w:val="001A0790"/>
    <w:rsid w:val="001A2888"/>
    <w:rsid w:val="001A2CAA"/>
    <w:rsid w:val="001A492C"/>
    <w:rsid w:val="001B07E8"/>
    <w:rsid w:val="001B5B42"/>
    <w:rsid w:val="001C2E4A"/>
    <w:rsid w:val="001C3EA7"/>
    <w:rsid w:val="001C6CBE"/>
    <w:rsid w:val="001C6D42"/>
    <w:rsid w:val="001D0AC3"/>
    <w:rsid w:val="001D1A67"/>
    <w:rsid w:val="001D1C58"/>
    <w:rsid w:val="001D3D1D"/>
    <w:rsid w:val="001D5AFD"/>
    <w:rsid w:val="001D5BA8"/>
    <w:rsid w:val="001E30D1"/>
    <w:rsid w:val="001E3A18"/>
    <w:rsid w:val="001E4818"/>
    <w:rsid w:val="001E6128"/>
    <w:rsid w:val="001E6E5D"/>
    <w:rsid w:val="001E7359"/>
    <w:rsid w:val="001E7401"/>
    <w:rsid w:val="001F0F9F"/>
    <w:rsid w:val="001F27EB"/>
    <w:rsid w:val="001F3BC0"/>
    <w:rsid w:val="001F6F8C"/>
    <w:rsid w:val="002017D6"/>
    <w:rsid w:val="00203285"/>
    <w:rsid w:val="00205949"/>
    <w:rsid w:val="00213D57"/>
    <w:rsid w:val="00213F09"/>
    <w:rsid w:val="00215397"/>
    <w:rsid w:val="00216CDC"/>
    <w:rsid w:val="00225A33"/>
    <w:rsid w:val="00225D73"/>
    <w:rsid w:val="002265E8"/>
    <w:rsid w:val="00227F00"/>
    <w:rsid w:val="00231913"/>
    <w:rsid w:val="00232E57"/>
    <w:rsid w:val="0023618A"/>
    <w:rsid w:val="00237374"/>
    <w:rsid w:val="0023765A"/>
    <w:rsid w:val="002470C4"/>
    <w:rsid w:val="00252DFF"/>
    <w:rsid w:val="00257187"/>
    <w:rsid w:val="00263946"/>
    <w:rsid w:val="00263FB5"/>
    <w:rsid w:val="00264914"/>
    <w:rsid w:val="002650C4"/>
    <w:rsid w:val="00265EE1"/>
    <w:rsid w:val="002663C2"/>
    <w:rsid w:val="0026757C"/>
    <w:rsid w:val="00267E9C"/>
    <w:rsid w:val="00280942"/>
    <w:rsid w:val="002826E5"/>
    <w:rsid w:val="00283532"/>
    <w:rsid w:val="00283F50"/>
    <w:rsid w:val="00284B93"/>
    <w:rsid w:val="0028527B"/>
    <w:rsid w:val="0028772C"/>
    <w:rsid w:val="00287EB5"/>
    <w:rsid w:val="002917DE"/>
    <w:rsid w:val="00291E47"/>
    <w:rsid w:val="002A3B4A"/>
    <w:rsid w:val="002A52CA"/>
    <w:rsid w:val="002B4CA9"/>
    <w:rsid w:val="002B6605"/>
    <w:rsid w:val="002B73D0"/>
    <w:rsid w:val="002C0A2C"/>
    <w:rsid w:val="002C141C"/>
    <w:rsid w:val="002C4047"/>
    <w:rsid w:val="002C53E7"/>
    <w:rsid w:val="002C5AE1"/>
    <w:rsid w:val="002C5C5B"/>
    <w:rsid w:val="002D1D41"/>
    <w:rsid w:val="002D53AC"/>
    <w:rsid w:val="002D6866"/>
    <w:rsid w:val="002D7D32"/>
    <w:rsid w:val="002E1186"/>
    <w:rsid w:val="002E31BC"/>
    <w:rsid w:val="002E696C"/>
    <w:rsid w:val="002E6E1C"/>
    <w:rsid w:val="002E6E88"/>
    <w:rsid w:val="002F21F1"/>
    <w:rsid w:val="002F43AC"/>
    <w:rsid w:val="002F63C7"/>
    <w:rsid w:val="002F7C92"/>
    <w:rsid w:val="00300490"/>
    <w:rsid w:val="00304481"/>
    <w:rsid w:val="00310566"/>
    <w:rsid w:val="003109E9"/>
    <w:rsid w:val="00314559"/>
    <w:rsid w:val="00317110"/>
    <w:rsid w:val="00322B46"/>
    <w:rsid w:val="00322DBE"/>
    <w:rsid w:val="00325E59"/>
    <w:rsid w:val="00331878"/>
    <w:rsid w:val="00332E0C"/>
    <w:rsid w:val="00334384"/>
    <w:rsid w:val="00334F23"/>
    <w:rsid w:val="00340048"/>
    <w:rsid w:val="00340134"/>
    <w:rsid w:val="003435A1"/>
    <w:rsid w:val="0034577C"/>
    <w:rsid w:val="0034692F"/>
    <w:rsid w:val="00346FD3"/>
    <w:rsid w:val="00355416"/>
    <w:rsid w:val="0035614E"/>
    <w:rsid w:val="00356CE1"/>
    <w:rsid w:val="00357FBD"/>
    <w:rsid w:val="003667D5"/>
    <w:rsid w:val="0036720B"/>
    <w:rsid w:val="0036776F"/>
    <w:rsid w:val="00367969"/>
    <w:rsid w:val="003718F5"/>
    <w:rsid w:val="0037692C"/>
    <w:rsid w:val="003776FE"/>
    <w:rsid w:val="00377DA2"/>
    <w:rsid w:val="003828FF"/>
    <w:rsid w:val="00392539"/>
    <w:rsid w:val="00392710"/>
    <w:rsid w:val="00395C44"/>
    <w:rsid w:val="003A0A12"/>
    <w:rsid w:val="003A2742"/>
    <w:rsid w:val="003A27B0"/>
    <w:rsid w:val="003A538A"/>
    <w:rsid w:val="003B172E"/>
    <w:rsid w:val="003B37B2"/>
    <w:rsid w:val="003B418F"/>
    <w:rsid w:val="003B560E"/>
    <w:rsid w:val="003C212B"/>
    <w:rsid w:val="003C24E2"/>
    <w:rsid w:val="003C3936"/>
    <w:rsid w:val="003D0EB4"/>
    <w:rsid w:val="003D207E"/>
    <w:rsid w:val="003D2384"/>
    <w:rsid w:val="003D33C5"/>
    <w:rsid w:val="003D3C61"/>
    <w:rsid w:val="003D4548"/>
    <w:rsid w:val="003E4A70"/>
    <w:rsid w:val="003E4C56"/>
    <w:rsid w:val="003E61AF"/>
    <w:rsid w:val="003E624B"/>
    <w:rsid w:val="003E69D5"/>
    <w:rsid w:val="003E7B86"/>
    <w:rsid w:val="003F012F"/>
    <w:rsid w:val="003F15A5"/>
    <w:rsid w:val="003F15F1"/>
    <w:rsid w:val="004000EA"/>
    <w:rsid w:val="00403120"/>
    <w:rsid w:val="00404AFF"/>
    <w:rsid w:val="00405D0B"/>
    <w:rsid w:val="004116A6"/>
    <w:rsid w:val="00412E88"/>
    <w:rsid w:val="00413D8B"/>
    <w:rsid w:val="00414188"/>
    <w:rsid w:val="00414F97"/>
    <w:rsid w:val="004153BA"/>
    <w:rsid w:val="004219B1"/>
    <w:rsid w:val="00423EB0"/>
    <w:rsid w:val="00424F6C"/>
    <w:rsid w:val="00425640"/>
    <w:rsid w:val="00427524"/>
    <w:rsid w:val="00427775"/>
    <w:rsid w:val="00427BCC"/>
    <w:rsid w:val="00431357"/>
    <w:rsid w:val="004329BB"/>
    <w:rsid w:val="004356D9"/>
    <w:rsid w:val="004376BC"/>
    <w:rsid w:val="00441B9F"/>
    <w:rsid w:val="004436E4"/>
    <w:rsid w:val="00452274"/>
    <w:rsid w:val="004527FE"/>
    <w:rsid w:val="00452E13"/>
    <w:rsid w:val="00454A3B"/>
    <w:rsid w:val="00454D58"/>
    <w:rsid w:val="00463FBB"/>
    <w:rsid w:val="0046576B"/>
    <w:rsid w:val="00465B5D"/>
    <w:rsid w:val="00466120"/>
    <w:rsid w:val="00472627"/>
    <w:rsid w:val="00474D2E"/>
    <w:rsid w:val="00476FA5"/>
    <w:rsid w:val="0047742E"/>
    <w:rsid w:val="00477751"/>
    <w:rsid w:val="0048132B"/>
    <w:rsid w:val="00486CC8"/>
    <w:rsid w:val="004876D8"/>
    <w:rsid w:val="004934AD"/>
    <w:rsid w:val="0049484A"/>
    <w:rsid w:val="004A02C6"/>
    <w:rsid w:val="004A29B8"/>
    <w:rsid w:val="004A6393"/>
    <w:rsid w:val="004B2F8C"/>
    <w:rsid w:val="004B38DF"/>
    <w:rsid w:val="004B38EF"/>
    <w:rsid w:val="004B4AEF"/>
    <w:rsid w:val="004B5712"/>
    <w:rsid w:val="004B57C2"/>
    <w:rsid w:val="004B7AA8"/>
    <w:rsid w:val="004C0A71"/>
    <w:rsid w:val="004C19B0"/>
    <w:rsid w:val="004C4EF7"/>
    <w:rsid w:val="004C5B11"/>
    <w:rsid w:val="004C5EB3"/>
    <w:rsid w:val="004D17E1"/>
    <w:rsid w:val="004D3D1E"/>
    <w:rsid w:val="004D4662"/>
    <w:rsid w:val="004D4EAA"/>
    <w:rsid w:val="004D5E57"/>
    <w:rsid w:val="004D68CF"/>
    <w:rsid w:val="004E2710"/>
    <w:rsid w:val="004F5788"/>
    <w:rsid w:val="004F621F"/>
    <w:rsid w:val="004F74C5"/>
    <w:rsid w:val="00500C9A"/>
    <w:rsid w:val="00500D46"/>
    <w:rsid w:val="00500E3A"/>
    <w:rsid w:val="005011BE"/>
    <w:rsid w:val="005047EA"/>
    <w:rsid w:val="00504ABB"/>
    <w:rsid w:val="00504BC5"/>
    <w:rsid w:val="005078A8"/>
    <w:rsid w:val="00510E80"/>
    <w:rsid w:val="00512601"/>
    <w:rsid w:val="00512B46"/>
    <w:rsid w:val="00512E62"/>
    <w:rsid w:val="0051417B"/>
    <w:rsid w:val="005159B8"/>
    <w:rsid w:val="00522BF8"/>
    <w:rsid w:val="00522F78"/>
    <w:rsid w:val="005265D5"/>
    <w:rsid w:val="0052730D"/>
    <w:rsid w:val="005314B9"/>
    <w:rsid w:val="00531AB6"/>
    <w:rsid w:val="00535C37"/>
    <w:rsid w:val="00536A82"/>
    <w:rsid w:val="005416EF"/>
    <w:rsid w:val="00542614"/>
    <w:rsid w:val="00542F25"/>
    <w:rsid w:val="00545C40"/>
    <w:rsid w:val="00550395"/>
    <w:rsid w:val="00550538"/>
    <w:rsid w:val="00550582"/>
    <w:rsid w:val="005520B6"/>
    <w:rsid w:val="00552A2C"/>
    <w:rsid w:val="00553026"/>
    <w:rsid w:val="0055772A"/>
    <w:rsid w:val="005603B9"/>
    <w:rsid w:val="00560483"/>
    <w:rsid w:val="00560754"/>
    <w:rsid w:val="00561968"/>
    <w:rsid w:val="00572DA8"/>
    <w:rsid w:val="0057307C"/>
    <w:rsid w:val="00573E20"/>
    <w:rsid w:val="00575BB7"/>
    <w:rsid w:val="005767FF"/>
    <w:rsid w:val="00576BAF"/>
    <w:rsid w:val="0058196E"/>
    <w:rsid w:val="00594D74"/>
    <w:rsid w:val="005A0377"/>
    <w:rsid w:val="005A3550"/>
    <w:rsid w:val="005A4AFB"/>
    <w:rsid w:val="005A582E"/>
    <w:rsid w:val="005A6568"/>
    <w:rsid w:val="005A7F87"/>
    <w:rsid w:val="005B0F3D"/>
    <w:rsid w:val="005B10B1"/>
    <w:rsid w:val="005B26F8"/>
    <w:rsid w:val="005B55A4"/>
    <w:rsid w:val="005B7C9A"/>
    <w:rsid w:val="005C1DF6"/>
    <w:rsid w:val="005C2272"/>
    <w:rsid w:val="005C520E"/>
    <w:rsid w:val="005C6352"/>
    <w:rsid w:val="005C7B49"/>
    <w:rsid w:val="005D1455"/>
    <w:rsid w:val="005D36D6"/>
    <w:rsid w:val="005D3B1C"/>
    <w:rsid w:val="005D3B41"/>
    <w:rsid w:val="005D5231"/>
    <w:rsid w:val="005D5AB6"/>
    <w:rsid w:val="005D5BBE"/>
    <w:rsid w:val="005D6498"/>
    <w:rsid w:val="005E10EE"/>
    <w:rsid w:val="005E1929"/>
    <w:rsid w:val="005E2095"/>
    <w:rsid w:val="005E5666"/>
    <w:rsid w:val="005F0C0F"/>
    <w:rsid w:val="005F5BE8"/>
    <w:rsid w:val="00601C22"/>
    <w:rsid w:val="00601FE5"/>
    <w:rsid w:val="00615D84"/>
    <w:rsid w:val="0061668C"/>
    <w:rsid w:val="00617604"/>
    <w:rsid w:val="00627DF1"/>
    <w:rsid w:val="00631B72"/>
    <w:rsid w:val="00632E2B"/>
    <w:rsid w:val="00637143"/>
    <w:rsid w:val="00647427"/>
    <w:rsid w:val="00650F25"/>
    <w:rsid w:val="00651428"/>
    <w:rsid w:val="00651C42"/>
    <w:rsid w:val="00651E8F"/>
    <w:rsid w:val="0065287B"/>
    <w:rsid w:val="00653A90"/>
    <w:rsid w:val="00656071"/>
    <w:rsid w:val="00662A23"/>
    <w:rsid w:val="006632FC"/>
    <w:rsid w:val="006635C6"/>
    <w:rsid w:val="00671502"/>
    <w:rsid w:val="00674AB5"/>
    <w:rsid w:val="00674E56"/>
    <w:rsid w:val="00677EB2"/>
    <w:rsid w:val="006810A1"/>
    <w:rsid w:val="00685B84"/>
    <w:rsid w:val="00686700"/>
    <w:rsid w:val="00687369"/>
    <w:rsid w:val="00691C98"/>
    <w:rsid w:val="00691FA5"/>
    <w:rsid w:val="006931B3"/>
    <w:rsid w:val="00695BB3"/>
    <w:rsid w:val="006969BD"/>
    <w:rsid w:val="0069716E"/>
    <w:rsid w:val="00697BB8"/>
    <w:rsid w:val="006A321B"/>
    <w:rsid w:val="006B285B"/>
    <w:rsid w:val="006B5483"/>
    <w:rsid w:val="006C3D2B"/>
    <w:rsid w:val="006D0C89"/>
    <w:rsid w:val="006D5398"/>
    <w:rsid w:val="006D5E9A"/>
    <w:rsid w:val="006D7C20"/>
    <w:rsid w:val="006D7D6A"/>
    <w:rsid w:val="006E128A"/>
    <w:rsid w:val="006E18B0"/>
    <w:rsid w:val="006E43CF"/>
    <w:rsid w:val="006F0DB1"/>
    <w:rsid w:val="006F3BA0"/>
    <w:rsid w:val="006F40EF"/>
    <w:rsid w:val="006F7848"/>
    <w:rsid w:val="00700036"/>
    <w:rsid w:val="0070228A"/>
    <w:rsid w:val="00706521"/>
    <w:rsid w:val="00707A5E"/>
    <w:rsid w:val="00711958"/>
    <w:rsid w:val="00711E87"/>
    <w:rsid w:val="00716053"/>
    <w:rsid w:val="00717092"/>
    <w:rsid w:val="00720313"/>
    <w:rsid w:val="007208C3"/>
    <w:rsid w:val="00720F15"/>
    <w:rsid w:val="00726EA7"/>
    <w:rsid w:val="00727DD4"/>
    <w:rsid w:val="007318D7"/>
    <w:rsid w:val="00733201"/>
    <w:rsid w:val="00737EDE"/>
    <w:rsid w:val="00741FA8"/>
    <w:rsid w:val="007435D1"/>
    <w:rsid w:val="00743FE8"/>
    <w:rsid w:val="00753390"/>
    <w:rsid w:val="00763312"/>
    <w:rsid w:val="00764F62"/>
    <w:rsid w:val="0076653A"/>
    <w:rsid w:val="0077405F"/>
    <w:rsid w:val="00781A9F"/>
    <w:rsid w:val="00782B7B"/>
    <w:rsid w:val="00783676"/>
    <w:rsid w:val="00784A3D"/>
    <w:rsid w:val="00785641"/>
    <w:rsid w:val="00787C4A"/>
    <w:rsid w:val="00797EE5"/>
    <w:rsid w:val="007A3A3E"/>
    <w:rsid w:val="007A41E7"/>
    <w:rsid w:val="007A4D9E"/>
    <w:rsid w:val="007A67ED"/>
    <w:rsid w:val="007B1256"/>
    <w:rsid w:val="007B1AC6"/>
    <w:rsid w:val="007B467D"/>
    <w:rsid w:val="007B4C77"/>
    <w:rsid w:val="007C68FE"/>
    <w:rsid w:val="007C70A0"/>
    <w:rsid w:val="007D4CA7"/>
    <w:rsid w:val="007D543E"/>
    <w:rsid w:val="007E0EAD"/>
    <w:rsid w:val="007E4300"/>
    <w:rsid w:val="007E7A88"/>
    <w:rsid w:val="00801577"/>
    <w:rsid w:val="00804963"/>
    <w:rsid w:val="00805880"/>
    <w:rsid w:val="00812889"/>
    <w:rsid w:val="00813A6F"/>
    <w:rsid w:val="00814D77"/>
    <w:rsid w:val="00820FEE"/>
    <w:rsid w:val="00825AAA"/>
    <w:rsid w:val="00832072"/>
    <w:rsid w:val="00833E13"/>
    <w:rsid w:val="00836196"/>
    <w:rsid w:val="00837D7E"/>
    <w:rsid w:val="00842851"/>
    <w:rsid w:val="00843F45"/>
    <w:rsid w:val="00847CAD"/>
    <w:rsid w:val="008511BE"/>
    <w:rsid w:val="00851E0C"/>
    <w:rsid w:val="008520A3"/>
    <w:rsid w:val="00853192"/>
    <w:rsid w:val="008541EC"/>
    <w:rsid w:val="00856DF0"/>
    <w:rsid w:val="00860679"/>
    <w:rsid w:val="00860E94"/>
    <w:rsid w:val="008624F3"/>
    <w:rsid w:val="00866E60"/>
    <w:rsid w:val="00870412"/>
    <w:rsid w:val="00870881"/>
    <w:rsid w:val="00872231"/>
    <w:rsid w:val="008759A3"/>
    <w:rsid w:val="0087635C"/>
    <w:rsid w:val="00877E07"/>
    <w:rsid w:val="00880004"/>
    <w:rsid w:val="00880405"/>
    <w:rsid w:val="0088567E"/>
    <w:rsid w:val="0088596E"/>
    <w:rsid w:val="00886205"/>
    <w:rsid w:val="00887A29"/>
    <w:rsid w:val="00893931"/>
    <w:rsid w:val="00893E48"/>
    <w:rsid w:val="00895128"/>
    <w:rsid w:val="00895FC3"/>
    <w:rsid w:val="0089632E"/>
    <w:rsid w:val="0089713A"/>
    <w:rsid w:val="008A0009"/>
    <w:rsid w:val="008A6C4C"/>
    <w:rsid w:val="008B12E2"/>
    <w:rsid w:val="008B1B4B"/>
    <w:rsid w:val="008B33CF"/>
    <w:rsid w:val="008C1E7F"/>
    <w:rsid w:val="008C21B0"/>
    <w:rsid w:val="008C3596"/>
    <w:rsid w:val="008C4DC0"/>
    <w:rsid w:val="008C4E35"/>
    <w:rsid w:val="008C71B7"/>
    <w:rsid w:val="008D2B3B"/>
    <w:rsid w:val="008D3EE5"/>
    <w:rsid w:val="008D7E57"/>
    <w:rsid w:val="008E045E"/>
    <w:rsid w:val="008E15FC"/>
    <w:rsid w:val="008E57CD"/>
    <w:rsid w:val="008E5FF1"/>
    <w:rsid w:val="008F1B80"/>
    <w:rsid w:val="008F1C60"/>
    <w:rsid w:val="008F200B"/>
    <w:rsid w:val="008F6721"/>
    <w:rsid w:val="0090071D"/>
    <w:rsid w:val="009010E8"/>
    <w:rsid w:val="00901203"/>
    <w:rsid w:val="00902123"/>
    <w:rsid w:val="0090618D"/>
    <w:rsid w:val="0090676B"/>
    <w:rsid w:val="00906FCC"/>
    <w:rsid w:val="00917548"/>
    <w:rsid w:val="00917605"/>
    <w:rsid w:val="009208C3"/>
    <w:rsid w:val="00920A31"/>
    <w:rsid w:val="0092580E"/>
    <w:rsid w:val="00926070"/>
    <w:rsid w:val="00927149"/>
    <w:rsid w:val="0092725E"/>
    <w:rsid w:val="00927295"/>
    <w:rsid w:val="0093605B"/>
    <w:rsid w:val="00936065"/>
    <w:rsid w:val="00936F76"/>
    <w:rsid w:val="00937873"/>
    <w:rsid w:val="0094312F"/>
    <w:rsid w:val="009450EB"/>
    <w:rsid w:val="00950747"/>
    <w:rsid w:val="009523E1"/>
    <w:rsid w:val="00952591"/>
    <w:rsid w:val="00952E2E"/>
    <w:rsid w:val="00954555"/>
    <w:rsid w:val="0095559D"/>
    <w:rsid w:val="00956645"/>
    <w:rsid w:val="00957639"/>
    <w:rsid w:val="009601F5"/>
    <w:rsid w:val="00961D73"/>
    <w:rsid w:val="00965549"/>
    <w:rsid w:val="009666D3"/>
    <w:rsid w:val="00971437"/>
    <w:rsid w:val="00971A99"/>
    <w:rsid w:val="00971D95"/>
    <w:rsid w:val="00972A55"/>
    <w:rsid w:val="00972D2A"/>
    <w:rsid w:val="00973F3E"/>
    <w:rsid w:val="00975737"/>
    <w:rsid w:val="00975E93"/>
    <w:rsid w:val="00975FB3"/>
    <w:rsid w:val="0098364F"/>
    <w:rsid w:val="009855C3"/>
    <w:rsid w:val="0099117D"/>
    <w:rsid w:val="00991640"/>
    <w:rsid w:val="00991968"/>
    <w:rsid w:val="009943F3"/>
    <w:rsid w:val="00996E66"/>
    <w:rsid w:val="00997523"/>
    <w:rsid w:val="009A288F"/>
    <w:rsid w:val="009A57EB"/>
    <w:rsid w:val="009A711A"/>
    <w:rsid w:val="009A7CC1"/>
    <w:rsid w:val="009A7F49"/>
    <w:rsid w:val="009B26D9"/>
    <w:rsid w:val="009B2941"/>
    <w:rsid w:val="009C27E0"/>
    <w:rsid w:val="009C3FB1"/>
    <w:rsid w:val="009C68EA"/>
    <w:rsid w:val="009C6F3E"/>
    <w:rsid w:val="009D5189"/>
    <w:rsid w:val="009E1426"/>
    <w:rsid w:val="009E1869"/>
    <w:rsid w:val="009E6980"/>
    <w:rsid w:val="009F2D0A"/>
    <w:rsid w:val="009F3700"/>
    <w:rsid w:val="009F4C8D"/>
    <w:rsid w:val="009F4F5E"/>
    <w:rsid w:val="00A059DD"/>
    <w:rsid w:val="00A13B51"/>
    <w:rsid w:val="00A1553F"/>
    <w:rsid w:val="00A15F09"/>
    <w:rsid w:val="00A16E3D"/>
    <w:rsid w:val="00A21692"/>
    <w:rsid w:val="00A23571"/>
    <w:rsid w:val="00A25FF3"/>
    <w:rsid w:val="00A272BA"/>
    <w:rsid w:val="00A328F8"/>
    <w:rsid w:val="00A32B09"/>
    <w:rsid w:val="00A33126"/>
    <w:rsid w:val="00A3375E"/>
    <w:rsid w:val="00A3414E"/>
    <w:rsid w:val="00A35EB4"/>
    <w:rsid w:val="00A402F4"/>
    <w:rsid w:val="00A40FEF"/>
    <w:rsid w:val="00A41747"/>
    <w:rsid w:val="00A43E3B"/>
    <w:rsid w:val="00A44A27"/>
    <w:rsid w:val="00A46906"/>
    <w:rsid w:val="00A5220E"/>
    <w:rsid w:val="00A53AC9"/>
    <w:rsid w:val="00A54318"/>
    <w:rsid w:val="00A57937"/>
    <w:rsid w:val="00A6184C"/>
    <w:rsid w:val="00A6262A"/>
    <w:rsid w:val="00A6282C"/>
    <w:rsid w:val="00A62CF0"/>
    <w:rsid w:val="00A65103"/>
    <w:rsid w:val="00A70FF2"/>
    <w:rsid w:val="00A721C9"/>
    <w:rsid w:val="00A7276F"/>
    <w:rsid w:val="00A768DC"/>
    <w:rsid w:val="00A81541"/>
    <w:rsid w:val="00A81E5A"/>
    <w:rsid w:val="00A8231E"/>
    <w:rsid w:val="00A8379D"/>
    <w:rsid w:val="00A83B9B"/>
    <w:rsid w:val="00A92BD1"/>
    <w:rsid w:val="00A933BE"/>
    <w:rsid w:val="00A936CC"/>
    <w:rsid w:val="00A94187"/>
    <w:rsid w:val="00A94683"/>
    <w:rsid w:val="00A947E3"/>
    <w:rsid w:val="00A96807"/>
    <w:rsid w:val="00AA09C9"/>
    <w:rsid w:val="00AA0F50"/>
    <w:rsid w:val="00AA35DD"/>
    <w:rsid w:val="00AA742F"/>
    <w:rsid w:val="00AB1991"/>
    <w:rsid w:val="00AB5974"/>
    <w:rsid w:val="00AB5FB4"/>
    <w:rsid w:val="00AC02EE"/>
    <w:rsid w:val="00AC32FC"/>
    <w:rsid w:val="00AC3747"/>
    <w:rsid w:val="00AC7208"/>
    <w:rsid w:val="00AC7381"/>
    <w:rsid w:val="00AD0187"/>
    <w:rsid w:val="00AD1153"/>
    <w:rsid w:val="00AD1630"/>
    <w:rsid w:val="00AD2899"/>
    <w:rsid w:val="00AD42D0"/>
    <w:rsid w:val="00AD49B4"/>
    <w:rsid w:val="00AE1167"/>
    <w:rsid w:val="00AE528A"/>
    <w:rsid w:val="00AE55E2"/>
    <w:rsid w:val="00AE63A3"/>
    <w:rsid w:val="00AE7B29"/>
    <w:rsid w:val="00AF3DAF"/>
    <w:rsid w:val="00B00DE5"/>
    <w:rsid w:val="00B04851"/>
    <w:rsid w:val="00B059A1"/>
    <w:rsid w:val="00B07BAE"/>
    <w:rsid w:val="00B10D5B"/>
    <w:rsid w:val="00B12018"/>
    <w:rsid w:val="00B1363F"/>
    <w:rsid w:val="00B13BCE"/>
    <w:rsid w:val="00B14E5A"/>
    <w:rsid w:val="00B17037"/>
    <w:rsid w:val="00B20287"/>
    <w:rsid w:val="00B2109E"/>
    <w:rsid w:val="00B22A8B"/>
    <w:rsid w:val="00B257A4"/>
    <w:rsid w:val="00B26814"/>
    <w:rsid w:val="00B26B29"/>
    <w:rsid w:val="00B271A8"/>
    <w:rsid w:val="00B27E26"/>
    <w:rsid w:val="00B30CA7"/>
    <w:rsid w:val="00B34E97"/>
    <w:rsid w:val="00B35D70"/>
    <w:rsid w:val="00B3677E"/>
    <w:rsid w:val="00B376F5"/>
    <w:rsid w:val="00B37D0E"/>
    <w:rsid w:val="00B37E93"/>
    <w:rsid w:val="00B43172"/>
    <w:rsid w:val="00B464D0"/>
    <w:rsid w:val="00B46EC9"/>
    <w:rsid w:val="00B5087E"/>
    <w:rsid w:val="00B52273"/>
    <w:rsid w:val="00B63A94"/>
    <w:rsid w:val="00B66471"/>
    <w:rsid w:val="00B72363"/>
    <w:rsid w:val="00B828B8"/>
    <w:rsid w:val="00B85234"/>
    <w:rsid w:val="00B86AA6"/>
    <w:rsid w:val="00B94F40"/>
    <w:rsid w:val="00B97053"/>
    <w:rsid w:val="00BA27E0"/>
    <w:rsid w:val="00BA31CA"/>
    <w:rsid w:val="00BA3520"/>
    <w:rsid w:val="00BA474F"/>
    <w:rsid w:val="00BA5174"/>
    <w:rsid w:val="00BB13DA"/>
    <w:rsid w:val="00BB4D3E"/>
    <w:rsid w:val="00BC4E43"/>
    <w:rsid w:val="00BC6E2F"/>
    <w:rsid w:val="00BD100C"/>
    <w:rsid w:val="00BD3674"/>
    <w:rsid w:val="00BD36EF"/>
    <w:rsid w:val="00BD3B8A"/>
    <w:rsid w:val="00BD5162"/>
    <w:rsid w:val="00BD7235"/>
    <w:rsid w:val="00BD7683"/>
    <w:rsid w:val="00BE0DD3"/>
    <w:rsid w:val="00BE20DA"/>
    <w:rsid w:val="00BE3CCC"/>
    <w:rsid w:val="00BE41FF"/>
    <w:rsid w:val="00BE4B03"/>
    <w:rsid w:val="00BE566D"/>
    <w:rsid w:val="00BF2EBF"/>
    <w:rsid w:val="00BF3563"/>
    <w:rsid w:val="00BF420E"/>
    <w:rsid w:val="00C03EE2"/>
    <w:rsid w:val="00C06306"/>
    <w:rsid w:val="00C0680A"/>
    <w:rsid w:val="00C0783F"/>
    <w:rsid w:val="00C10403"/>
    <w:rsid w:val="00C10EEB"/>
    <w:rsid w:val="00C11BDB"/>
    <w:rsid w:val="00C15DE3"/>
    <w:rsid w:val="00C176FA"/>
    <w:rsid w:val="00C21EC5"/>
    <w:rsid w:val="00C22639"/>
    <w:rsid w:val="00C231FD"/>
    <w:rsid w:val="00C236C7"/>
    <w:rsid w:val="00C2544E"/>
    <w:rsid w:val="00C255A9"/>
    <w:rsid w:val="00C25EBD"/>
    <w:rsid w:val="00C26885"/>
    <w:rsid w:val="00C26CF5"/>
    <w:rsid w:val="00C27032"/>
    <w:rsid w:val="00C309D4"/>
    <w:rsid w:val="00C324A1"/>
    <w:rsid w:val="00C32A34"/>
    <w:rsid w:val="00C32D54"/>
    <w:rsid w:val="00C34479"/>
    <w:rsid w:val="00C346A2"/>
    <w:rsid w:val="00C36A14"/>
    <w:rsid w:val="00C3796F"/>
    <w:rsid w:val="00C40B3B"/>
    <w:rsid w:val="00C40C57"/>
    <w:rsid w:val="00C411C6"/>
    <w:rsid w:val="00C42093"/>
    <w:rsid w:val="00C43F32"/>
    <w:rsid w:val="00C45719"/>
    <w:rsid w:val="00C46CB3"/>
    <w:rsid w:val="00C4763C"/>
    <w:rsid w:val="00C47C6C"/>
    <w:rsid w:val="00C5131D"/>
    <w:rsid w:val="00C531CD"/>
    <w:rsid w:val="00C62B33"/>
    <w:rsid w:val="00C62C1D"/>
    <w:rsid w:val="00C66966"/>
    <w:rsid w:val="00C70031"/>
    <w:rsid w:val="00C74627"/>
    <w:rsid w:val="00C756A6"/>
    <w:rsid w:val="00C803AD"/>
    <w:rsid w:val="00C80797"/>
    <w:rsid w:val="00C80894"/>
    <w:rsid w:val="00C81C93"/>
    <w:rsid w:val="00C82C99"/>
    <w:rsid w:val="00C8382C"/>
    <w:rsid w:val="00C90930"/>
    <w:rsid w:val="00C943F1"/>
    <w:rsid w:val="00CA1453"/>
    <w:rsid w:val="00CA5885"/>
    <w:rsid w:val="00CA6297"/>
    <w:rsid w:val="00CA6512"/>
    <w:rsid w:val="00CB0F8A"/>
    <w:rsid w:val="00CB10DF"/>
    <w:rsid w:val="00CB2AFC"/>
    <w:rsid w:val="00CB34E1"/>
    <w:rsid w:val="00CB356D"/>
    <w:rsid w:val="00CB37C8"/>
    <w:rsid w:val="00CB4CAB"/>
    <w:rsid w:val="00CB65F0"/>
    <w:rsid w:val="00CC0505"/>
    <w:rsid w:val="00CC1A1A"/>
    <w:rsid w:val="00CC245A"/>
    <w:rsid w:val="00CC3128"/>
    <w:rsid w:val="00CC5D5F"/>
    <w:rsid w:val="00CC6060"/>
    <w:rsid w:val="00CC6783"/>
    <w:rsid w:val="00CC6F3D"/>
    <w:rsid w:val="00CD1D4F"/>
    <w:rsid w:val="00CD717A"/>
    <w:rsid w:val="00CE03D5"/>
    <w:rsid w:val="00CE1D4F"/>
    <w:rsid w:val="00CE273C"/>
    <w:rsid w:val="00CE4CA3"/>
    <w:rsid w:val="00CF2EB1"/>
    <w:rsid w:val="00CF3925"/>
    <w:rsid w:val="00CF45B2"/>
    <w:rsid w:val="00CF464C"/>
    <w:rsid w:val="00CF6E72"/>
    <w:rsid w:val="00CF7AFA"/>
    <w:rsid w:val="00D002DE"/>
    <w:rsid w:val="00D01B6E"/>
    <w:rsid w:val="00D02012"/>
    <w:rsid w:val="00D02ACF"/>
    <w:rsid w:val="00D063D7"/>
    <w:rsid w:val="00D07880"/>
    <w:rsid w:val="00D129B4"/>
    <w:rsid w:val="00D14D4E"/>
    <w:rsid w:val="00D16135"/>
    <w:rsid w:val="00D20824"/>
    <w:rsid w:val="00D216F7"/>
    <w:rsid w:val="00D25D7A"/>
    <w:rsid w:val="00D26256"/>
    <w:rsid w:val="00D34A41"/>
    <w:rsid w:val="00D35086"/>
    <w:rsid w:val="00D35ED3"/>
    <w:rsid w:val="00D40217"/>
    <w:rsid w:val="00D42178"/>
    <w:rsid w:val="00D43274"/>
    <w:rsid w:val="00D43A63"/>
    <w:rsid w:val="00D454EE"/>
    <w:rsid w:val="00D527A7"/>
    <w:rsid w:val="00D5423F"/>
    <w:rsid w:val="00D549BE"/>
    <w:rsid w:val="00D57D83"/>
    <w:rsid w:val="00D62B02"/>
    <w:rsid w:val="00D6386C"/>
    <w:rsid w:val="00D70C8B"/>
    <w:rsid w:val="00D7143B"/>
    <w:rsid w:val="00D724A6"/>
    <w:rsid w:val="00D75EB3"/>
    <w:rsid w:val="00D7694E"/>
    <w:rsid w:val="00D83D54"/>
    <w:rsid w:val="00D84597"/>
    <w:rsid w:val="00D84B37"/>
    <w:rsid w:val="00D85D35"/>
    <w:rsid w:val="00D87B0E"/>
    <w:rsid w:val="00D90255"/>
    <w:rsid w:val="00D92917"/>
    <w:rsid w:val="00D929B1"/>
    <w:rsid w:val="00D94296"/>
    <w:rsid w:val="00D95280"/>
    <w:rsid w:val="00DA4BA2"/>
    <w:rsid w:val="00DB0CD9"/>
    <w:rsid w:val="00DB45CD"/>
    <w:rsid w:val="00DB5614"/>
    <w:rsid w:val="00DB5FE4"/>
    <w:rsid w:val="00DC30DE"/>
    <w:rsid w:val="00DC6556"/>
    <w:rsid w:val="00DC7FBF"/>
    <w:rsid w:val="00DD016F"/>
    <w:rsid w:val="00DD48D3"/>
    <w:rsid w:val="00DE0157"/>
    <w:rsid w:val="00DE2BE7"/>
    <w:rsid w:val="00DE318D"/>
    <w:rsid w:val="00DE49E8"/>
    <w:rsid w:val="00DE76CC"/>
    <w:rsid w:val="00DF2312"/>
    <w:rsid w:val="00DF24D2"/>
    <w:rsid w:val="00DF2842"/>
    <w:rsid w:val="00DF33ED"/>
    <w:rsid w:val="00DF3C5D"/>
    <w:rsid w:val="00DF4635"/>
    <w:rsid w:val="00DF4A4A"/>
    <w:rsid w:val="00DF7B2F"/>
    <w:rsid w:val="00E06DF0"/>
    <w:rsid w:val="00E11713"/>
    <w:rsid w:val="00E125C9"/>
    <w:rsid w:val="00E12809"/>
    <w:rsid w:val="00E128E0"/>
    <w:rsid w:val="00E137A9"/>
    <w:rsid w:val="00E1395C"/>
    <w:rsid w:val="00E17D69"/>
    <w:rsid w:val="00E20D00"/>
    <w:rsid w:val="00E22787"/>
    <w:rsid w:val="00E2648E"/>
    <w:rsid w:val="00E2650F"/>
    <w:rsid w:val="00E267B6"/>
    <w:rsid w:val="00E336F8"/>
    <w:rsid w:val="00E34B83"/>
    <w:rsid w:val="00E40E9E"/>
    <w:rsid w:val="00E42A09"/>
    <w:rsid w:val="00E45B38"/>
    <w:rsid w:val="00E47779"/>
    <w:rsid w:val="00E516BD"/>
    <w:rsid w:val="00E5214B"/>
    <w:rsid w:val="00E53C05"/>
    <w:rsid w:val="00E542B6"/>
    <w:rsid w:val="00E608B1"/>
    <w:rsid w:val="00E61B92"/>
    <w:rsid w:val="00E621C0"/>
    <w:rsid w:val="00E622BB"/>
    <w:rsid w:val="00E64E6D"/>
    <w:rsid w:val="00E65C9F"/>
    <w:rsid w:val="00E70183"/>
    <w:rsid w:val="00E743E2"/>
    <w:rsid w:val="00E74B6A"/>
    <w:rsid w:val="00E75327"/>
    <w:rsid w:val="00E82226"/>
    <w:rsid w:val="00E84E07"/>
    <w:rsid w:val="00E866F7"/>
    <w:rsid w:val="00E90E12"/>
    <w:rsid w:val="00E94E2D"/>
    <w:rsid w:val="00E970E9"/>
    <w:rsid w:val="00EA0D97"/>
    <w:rsid w:val="00EA11D0"/>
    <w:rsid w:val="00EA51A5"/>
    <w:rsid w:val="00EA51DB"/>
    <w:rsid w:val="00EA5A80"/>
    <w:rsid w:val="00EB353C"/>
    <w:rsid w:val="00ED249A"/>
    <w:rsid w:val="00ED43DC"/>
    <w:rsid w:val="00ED49B8"/>
    <w:rsid w:val="00ED4A6D"/>
    <w:rsid w:val="00EE18F2"/>
    <w:rsid w:val="00EE3F59"/>
    <w:rsid w:val="00EE53D5"/>
    <w:rsid w:val="00EE7A3B"/>
    <w:rsid w:val="00EE7FA3"/>
    <w:rsid w:val="00EF361B"/>
    <w:rsid w:val="00EF45A3"/>
    <w:rsid w:val="00EF6A36"/>
    <w:rsid w:val="00F01E62"/>
    <w:rsid w:val="00F029DC"/>
    <w:rsid w:val="00F0473A"/>
    <w:rsid w:val="00F05A1E"/>
    <w:rsid w:val="00F117EE"/>
    <w:rsid w:val="00F14AED"/>
    <w:rsid w:val="00F1767B"/>
    <w:rsid w:val="00F17DAC"/>
    <w:rsid w:val="00F22917"/>
    <w:rsid w:val="00F2429C"/>
    <w:rsid w:val="00F2445A"/>
    <w:rsid w:val="00F31B04"/>
    <w:rsid w:val="00F31D09"/>
    <w:rsid w:val="00F35FA0"/>
    <w:rsid w:val="00F373BC"/>
    <w:rsid w:val="00F41087"/>
    <w:rsid w:val="00F44564"/>
    <w:rsid w:val="00F44F3E"/>
    <w:rsid w:val="00F45617"/>
    <w:rsid w:val="00F46722"/>
    <w:rsid w:val="00F46906"/>
    <w:rsid w:val="00F574AC"/>
    <w:rsid w:val="00F576DB"/>
    <w:rsid w:val="00F7137E"/>
    <w:rsid w:val="00F7303D"/>
    <w:rsid w:val="00F7308D"/>
    <w:rsid w:val="00F7427D"/>
    <w:rsid w:val="00F7476E"/>
    <w:rsid w:val="00F7497F"/>
    <w:rsid w:val="00F74F68"/>
    <w:rsid w:val="00F81440"/>
    <w:rsid w:val="00F83E40"/>
    <w:rsid w:val="00F87DAF"/>
    <w:rsid w:val="00F90475"/>
    <w:rsid w:val="00F92A52"/>
    <w:rsid w:val="00F9440C"/>
    <w:rsid w:val="00F95417"/>
    <w:rsid w:val="00F97345"/>
    <w:rsid w:val="00F97A6B"/>
    <w:rsid w:val="00FA0800"/>
    <w:rsid w:val="00FA0C61"/>
    <w:rsid w:val="00FA2847"/>
    <w:rsid w:val="00FA3494"/>
    <w:rsid w:val="00FA402C"/>
    <w:rsid w:val="00FA4DC8"/>
    <w:rsid w:val="00FA5D50"/>
    <w:rsid w:val="00FB01AE"/>
    <w:rsid w:val="00FB726C"/>
    <w:rsid w:val="00FC1943"/>
    <w:rsid w:val="00FC1FCE"/>
    <w:rsid w:val="00FC42D0"/>
    <w:rsid w:val="00FC49D0"/>
    <w:rsid w:val="00FC5201"/>
    <w:rsid w:val="00FC6A11"/>
    <w:rsid w:val="00FD76F1"/>
    <w:rsid w:val="00FE0F11"/>
    <w:rsid w:val="00FE58C8"/>
    <w:rsid w:val="00FE7142"/>
    <w:rsid w:val="00FF09E6"/>
    <w:rsid w:val="00FF6E5D"/>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 w:type="paragraph" w:styleId="CommentText">
    <w:name w:val="annotation text"/>
    <w:basedOn w:val="Normal"/>
    <w:link w:val="CommentTextChar"/>
    <w:rsid w:val="00706521"/>
    <w:rPr>
      <w:sz w:val="20"/>
      <w:szCs w:val="20"/>
    </w:rPr>
  </w:style>
  <w:style w:type="character" w:customStyle="1" w:styleId="CommentTextChar">
    <w:name w:val="Comment Text Char"/>
    <w:basedOn w:val="DefaultParagraphFont"/>
    <w:link w:val="CommentText"/>
    <w:rsid w:val="00706521"/>
  </w:style>
  <w:style w:type="character" w:styleId="CommentReference">
    <w:name w:val="annotation reference"/>
    <w:rsid w:val="00C40C57"/>
    <w:rPr>
      <w:sz w:val="16"/>
      <w:szCs w:val="16"/>
    </w:rPr>
  </w:style>
  <w:style w:type="paragraph" w:styleId="CommentSubject">
    <w:name w:val="annotation subject"/>
    <w:basedOn w:val="CommentText"/>
    <w:next w:val="CommentText"/>
    <w:link w:val="CommentSubjectChar"/>
    <w:rsid w:val="00C40C57"/>
    <w:rPr>
      <w:b/>
      <w:bCs/>
    </w:rPr>
  </w:style>
  <w:style w:type="character" w:customStyle="1" w:styleId="CommentSubjectChar">
    <w:name w:val="Comment Subject Char"/>
    <w:link w:val="CommentSubject"/>
    <w:rsid w:val="00C40C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 w:type="paragraph" w:styleId="CommentText">
    <w:name w:val="annotation text"/>
    <w:basedOn w:val="Normal"/>
    <w:link w:val="CommentTextChar"/>
    <w:rsid w:val="00706521"/>
    <w:rPr>
      <w:sz w:val="20"/>
      <w:szCs w:val="20"/>
    </w:rPr>
  </w:style>
  <w:style w:type="character" w:customStyle="1" w:styleId="CommentTextChar">
    <w:name w:val="Comment Text Char"/>
    <w:basedOn w:val="DefaultParagraphFont"/>
    <w:link w:val="CommentText"/>
    <w:rsid w:val="00706521"/>
  </w:style>
  <w:style w:type="character" w:styleId="CommentReference">
    <w:name w:val="annotation reference"/>
    <w:rsid w:val="00C40C57"/>
    <w:rPr>
      <w:sz w:val="16"/>
      <w:szCs w:val="16"/>
    </w:rPr>
  </w:style>
  <w:style w:type="paragraph" w:styleId="CommentSubject">
    <w:name w:val="annotation subject"/>
    <w:basedOn w:val="CommentText"/>
    <w:next w:val="CommentText"/>
    <w:link w:val="CommentSubjectChar"/>
    <w:rsid w:val="00C40C57"/>
    <w:rPr>
      <w:b/>
      <w:bCs/>
    </w:rPr>
  </w:style>
  <w:style w:type="character" w:customStyle="1" w:styleId="CommentSubjectChar">
    <w:name w:val="Comment Subject Char"/>
    <w:link w:val="CommentSubject"/>
    <w:rsid w:val="00C40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Biology Conclusion Item Template</vt:lpstr>
    </vt:vector>
  </TitlesOfParts>
  <Company>OSPI</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Conclusion Item Template</dc:title>
  <dc:subject>EOC exam Conclusion</dc:subject>
  <dc:creator>OPSI/Science Assessment</dc:creator>
  <cp:keywords>Biology, EOC, end-of-course, conclusion, Item Template, High School, Science Assessment</cp:keywords>
  <cp:lastModifiedBy>Brian MacNevin</cp:lastModifiedBy>
  <cp:revision>2</cp:revision>
  <cp:lastPrinted>2013-08-16T17:35:00Z</cp:lastPrinted>
  <dcterms:created xsi:type="dcterms:W3CDTF">2015-02-03T21:53:00Z</dcterms:created>
  <dcterms:modified xsi:type="dcterms:W3CDTF">2015-02-03T21:53:00Z</dcterms:modified>
  <cp:category>Biology Conclusion</cp:category>
  <cp:contentStatus>Final</cp:contentStatus>
</cp:coreProperties>
</file>