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9D" w:rsidRPr="00EE3864" w:rsidRDefault="00A3659D" w:rsidP="00A3659D">
      <w:pPr>
        <w:pStyle w:val="Heading2"/>
        <w:spacing w:before="0"/>
        <w:jc w:val="center"/>
      </w:pPr>
      <w:bookmarkStart w:id="0" w:name="_Toc292073070"/>
      <w:r w:rsidRPr="00823C73">
        <w:t xml:space="preserve">Appendix </w:t>
      </w:r>
      <w:r>
        <w:t xml:space="preserve">B: </w:t>
      </w:r>
      <w:r w:rsidRPr="00823C73">
        <w:t>Module 2 Overview</w:t>
      </w:r>
      <w:r w:rsidRPr="006D4C07">
        <w:t xml:space="preserve"> </w:t>
      </w:r>
      <w:r>
        <w:t>- Progress Monitoring</w:t>
      </w:r>
      <w:bookmarkEnd w:id="0"/>
    </w:p>
    <w:p w:rsidR="00A3659D" w:rsidRPr="00823C73" w:rsidRDefault="00A3659D" w:rsidP="00A3659D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823C73">
        <w:rPr>
          <w:rFonts w:asciiTheme="majorHAnsi" w:hAnsiTheme="majorHAnsi" w:cs="Times New Roman"/>
          <w:b/>
          <w:sz w:val="24"/>
          <w:szCs w:val="24"/>
        </w:rPr>
        <w:t>Objectives</w:t>
      </w:r>
    </w:p>
    <w:p w:rsidR="00A3659D" w:rsidRPr="009909F0" w:rsidRDefault="00A3659D" w:rsidP="00A3659D">
      <w:pPr>
        <w:spacing w:after="0"/>
        <w:rPr>
          <w:rFonts w:asciiTheme="majorHAnsi" w:hAnsiTheme="majorHAnsi" w:cs="Times New Roman"/>
          <w:szCs w:val="24"/>
        </w:rPr>
      </w:pPr>
      <w:r w:rsidRPr="009909F0">
        <w:rPr>
          <w:rFonts w:asciiTheme="majorHAnsi" w:hAnsiTheme="majorHAnsi" w:cs="Times New Roman"/>
          <w:i/>
          <w:szCs w:val="24"/>
        </w:rPr>
        <w:t xml:space="preserve">Module 2: Progress Monitoring </w:t>
      </w:r>
      <w:r w:rsidRPr="009909F0">
        <w:rPr>
          <w:rFonts w:asciiTheme="majorHAnsi" w:hAnsiTheme="majorHAnsi" w:cs="Times New Roman"/>
          <w:szCs w:val="24"/>
        </w:rPr>
        <w:t>has four objectives.</w:t>
      </w:r>
      <w:r w:rsidR="00381150">
        <w:rPr>
          <w:rFonts w:asciiTheme="majorHAnsi" w:hAnsiTheme="majorHAnsi" w:cs="Times New Roman"/>
          <w:szCs w:val="24"/>
        </w:rPr>
        <w:t xml:space="preserve"> </w:t>
      </w:r>
      <w:r w:rsidRPr="009909F0">
        <w:rPr>
          <w:rFonts w:asciiTheme="majorHAnsi" w:hAnsiTheme="majorHAnsi" w:cs="Times New Roman"/>
          <w:szCs w:val="24"/>
        </w:rPr>
        <w:t>By the end of the training, participants should be able to:</w:t>
      </w:r>
    </w:p>
    <w:p w:rsidR="00975A08" w:rsidRPr="001B0462" w:rsidRDefault="00B12BD1" w:rsidP="001B0462">
      <w:pPr>
        <w:numPr>
          <w:ilvl w:val="0"/>
          <w:numId w:val="4"/>
        </w:numPr>
        <w:spacing w:after="0"/>
        <w:rPr>
          <w:rFonts w:asciiTheme="majorHAnsi" w:hAnsiTheme="majorHAnsi" w:cs="Times New Roman"/>
          <w:szCs w:val="24"/>
        </w:rPr>
      </w:pPr>
      <w:r w:rsidRPr="001B0462">
        <w:rPr>
          <w:rFonts w:asciiTheme="majorHAnsi" w:hAnsiTheme="majorHAnsi" w:cs="Times New Roman"/>
          <w:szCs w:val="24"/>
        </w:rPr>
        <w:t xml:space="preserve">Identify the importance of progress monitoring </w:t>
      </w:r>
    </w:p>
    <w:p w:rsidR="00975A08" w:rsidRPr="001B0462" w:rsidRDefault="00B12BD1" w:rsidP="001B0462">
      <w:pPr>
        <w:numPr>
          <w:ilvl w:val="0"/>
          <w:numId w:val="4"/>
        </w:numPr>
        <w:spacing w:after="0"/>
        <w:rPr>
          <w:rFonts w:asciiTheme="majorHAnsi" w:hAnsiTheme="majorHAnsi" w:cs="Times New Roman"/>
          <w:szCs w:val="24"/>
        </w:rPr>
      </w:pPr>
      <w:r w:rsidRPr="001B0462">
        <w:rPr>
          <w:rFonts w:asciiTheme="majorHAnsi" w:hAnsiTheme="majorHAnsi" w:cs="Times New Roman"/>
          <w:szCs w:val="24"/>
        </w:rPr>
        <w:t>Use progress monitoring</w:t>
      </w:r>
      <w:r w:rsidR="00381150">
        <w:rPr>
          <w:rFonts w:asciiTheme="majorHAnsi" w:hAnsiTheme="majorHAnsi" w:cs="Times New Roman"/>
          <w:szCs w:val="24"/>
        </w:rPr>
        <w:t xml:space="preserve"> </w:t>
      </w:r>
      <w:r w:rsidRPr="001B0462">
        <w:rPr>
          <w:rFonts w:asciiTheme="majorHAnsi" w:hAnsiTheme="majorHAnsi" w:cs="Times New Roman"/>
          <w:szCs w:val="24"/>
        </w:rPr>
        <w:t xml:space="preserve">to improve student outcomes </w:t>
      </w:r>
    </w:p>
    <w:p w:rsidR="00975A08" w:rsidRPr="001B0462" w:rsidRDefault="00B12BD1" w:rsidP="001B0462">
      <w:pPr>
        <w:numPr>
          <w:ilvl w:val="0"/>
          <w:numId w:val="4"/>
        </w:numPr>
        <w:spacing w:after="0"/>
        <w:rPr>
          <w:rFonts w:asciiTheme="majorHAnsi" w:hAnsiTheme="majorHAnsi" w:cs="Times New Roman"/>
          <w:szCs w:val="24"/>
        </w:rPr>
      </w:pPr>
      <w:r w:rsidRPr="001B0462">
        <w:rPr>
          <w:rFonts w:asciiTheme="majorHAnsi" w:hAnsiTheme="majorHAnsi" w:cs="Times New Roman"/>
          <w:szCs w:val="24"/>
        </w:rPr>
        <w:t>Use progress monitoring data for making decisions about instruction and interventions</w:t>
      </w:r>
    </w:p>
    <w:p w:rsidR="00975A08" w:rsidRPr="001B0462" w:rsidRDefault="00B12BD1" w:rsidP="001B0462">
      <w:pPr>
        <w:numPr>
          <w:ilvl w:val="0"/>
          <w:numId w:val="4"/>
        </w:numPr>
        <w:spacing w:after="0"/>
        <w:rPr>
          <w:rFonts w:asciiTheme="majorHAnsi" w:hAnsiTheme="majorHAnsi" w:cs="Times New Roman"/>
          <w:szCs w:val="24"/>
        </w:rPr>
      </w:pPr>
      <w:r w:rsidRPr="001B0462">
        <w:rPr>
          <w:rFonts w:asciiTheme="majorHAnsi" w:hAnsiTheme="majorHAnsi" w:cs="Times New Roman"/>
          <w:szCs w:val="24"/>
        </w:rPr>
        <w:t xml:space="preserve">Develop guidance for using progress monitoring data </w:t>
      </w:r>
    </w:p>
    <w:p w:rsidR="00A3659D" w:rsidRPr="009909F0" w:rsidRDefault="00A3659D" w:rsidP="00A3659D">
      <w:pPr>
        <w:spacing w:before="240" w:after="0"/>
        <w:rPr>
          <w:rFonts w:asciiTheme="majorHAnsi" w:hAnsiTheme="majorHAnsi" w:cs="Times New Roman"/>
          <w:b/>
          <w:sz w:val="24"/>
        </w:rPr>
      </w:pPr>
      <w:r w:rsidRPr="009909F0">
        <w:rPr>
          <w:rFonts w:asciiTheme="majorHAnsi" w:hAnsiTheme="majorHAnsi" w:cs="Times New Roman"/>
          <w:b/>
          <w:sz w:val="24"/>
        </w:rPr>
        <w:t>Power</w:t>
      </w:r>
      <w:r w:rsidR="009E0ADD">
        <w:rPr>
          <w:rFonts w:asciiTheme="majorHAnsi" w:hAnsiTheme="majorHAnsi" w:cs="Times New Roman"/>
          <w:b/>
          <w:sz w:val="24"/>
        </w:rPr>
        <w:t>P</w:t>
      </w:r>
      <w:r w:rsidRPr="009909F0">
        <w:rPr>
          <w:rFonts w:asciiTheme="majorHAnsi" w:hAnsiTheme="majorHAnsi" w:cs="Times New Roman"/>
          <w:b/>
          <w:sz w:val="24"/>
        </w:rPr>
        <w:t>oint</w:t>
      </w:r>
      <w:r w:rsidR="009E0ADD">
        <w:rPr>
          <w:rFonts w:asciiTheme="majorHAnsi" w:hAnsiTheme="majorHAnsi" w:cs="Times New Roman"/>
          <w:b/>
          <w:sz w:val="24"/>
        </w:rPr>
        <w:t xml:space="preserve"> Slides</w:t>
      </w:r>
    </w:p>
    <w:p w:rsidR="00A3659D" w:rsidRPr="009909F0" w:rsidRDefault="007A55E8" w:rsidP="00A3659D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If delivered in its entirety, t</w:t>
      </w:r>
      <w:r w:rsidR="00A3659D">
        <w:rPr>
          <w:rFonts w:asciiTheme="majorHAnsi" w:hAnsiTheme="majorHAnsi" w:cs="Times New Roman"/>
        </w:rPr>
        <w:t>he</w:t>
      </w:r>
      <w:r w:rsidR="00DD78C2">
        <w:rPr>
          <w:rFonts w:asciiTheme="majorHAnsi" w:hAnsiTheme="majorHAnsi" w:cs="Times New Roman"/>
        </w:rPr>
        <w:t xml:space="preserve"> </w:t>
      </w:r>
      <w:r w:rsidR="00A3659D">
        <w:rPr>
          <w:rFonts w:asciiTheme="majorHAnsi" w:hAnsiTheme="majorHAnsi" w:cs="Times New Roman"/>
        </w:rPr>
        <w:t>Progress Monitoring Power</w:t>
      </w:r>
      <w:r w:rsidR="009E0ADD">
        <w:rPr>
          <w:rFonts w:asciiTheme="majorHAnsi" w:hAnsiTheme="majorHAnsi" w:cs="Times New Roman"/>
        </w:rPr>
        <w:t>P</w:t>
      </w:r>
      <w:r w:rsidR="00A3659D">
        <w:rPr>
          <w:rFonts w:asciiTheme="majorHAnsi" w:hAnsiTheme="majorHAnsi" w:cs="Times New Roman"/>
        </w:rPr>
        <w:t xml:space="preserve">oint is </w:t>
      </w:r>
      <w:r w:rsidR="00DD78C2">
        <w:rPr>
          <w:rFonts w:asciiTheme="majorHAnsi" w:hAnsiTheme="majorHAnsi" w:cs="Times New Roman"/>
        </w:rPr>
        <w:t>designed to be presented during</w:t>
      </w:r>
      <w:r w:rsidR="00A3659D">
        <w:rPr>
          <w:rFonts w:asciiTheme="majorHAnsi" w:hAnsiTheme="majorHAnsi" w:cs="Times New Roman"/>
        </w:rPr>
        <w:t xml:space="preserve"> a </w:t>
      </w:r>
      <w:r>
        <w:rPr>
          <w:rFonts w:asciiTheme="majorHAnsi" w:hAnsiTheme="majorHAnsi" w:cs="Times New Roman"/>
        </w:rPr>
        <w:t>five to six</w:t>
      </w:r>
      <w:r w:rsidR="00381150">
        <w:rPr>
          <w:rFonts w:asciiTheme="majorHAnsi" w:hAnsiTheme="majorHAnsi" w:cs="Times New Roman"/>
        </w:rPr>
        <w:t>-</w:t>
      </w:r>
      <w:r w:rsidR="00A3659D">
        <w:rPr>
          <w:rFonts w:asciiTheme="majorHAnsi" w:hAnsiTheme="majorHAnsi" w:cs="Times New Roman"/>
        </w:rPr>
        <w:t>hou</w:t>
      </w:r>
      <w:r>
        <w:rPr>
          <w:rFonts w:asciiTheme="majorHAnsi" w:hAnsiTheme="majorHAnsi" w:cs="Times New Roman"/>
        </w:rPr>
        <w:t>r professional development session</w:t>
      </w:r>
      <w:r w:rsidR="00666253">
        <w:rPr>
          <w:rFonts w:asciiTheme="majorHAnsi" w:hAnsiTheme="majorHAnsi" w:cs="Times New Roman"/>
        </w:rPr>
        <w:t xml:space="preserve"> (including breaks and lunch)</w:t>
      </w:r>
      <w:r w:rsidR="00A3659D">
        <w:rPr>
          <w:rFonts w:asciiTheme="majorHAnsi" w:hAnsiTheme="majorHAnsi" w:cs="Times New Roman"/>
        </w:rPr>
        <w:t xml:space="preserve">. </w:t>
      </w:r>
      <w:r w:rsidR="00A3659D" w:rsidRPr="009909F0">
        <w:rPr>
          <w:rFonts w:asciiTheme="majorHAnsi" w:hAnsiTheme="majorHAnsi" w:cs="Times New Roman"/>
        </w:rPr>
        <w:t xml:space="preserve">For those who have participated in </w:t>
      </w:r>
      <w:r w:rsidR="0052237B" w:rsidRPr="0052237B">
        <w:rPr>
          <w:rFonts w:asciiTheme="majorHAnsi" w:hAnsiTheme="majorHAnsi" w:cs="Times New Roman"/>
          <w:i/>
          <w:iCs/>
        </w:rPr>
        <w:t>Module 1: Screening</w:t>
      </w:r>
      <w:r w:rsidR="00A3659D" w:rsidRPr="009909F0">
        <w:rPr>
          <w:rFonts w:asciiTheme="majorHAnsi" w:hAnsiTheme="majorHAnsi" w:cs="Times New Roman"/>
        </w:rPr>
        <w:t>, the slides are organized as follows:</w:t>
      </w:r>
    </w:p>
    <w:tbl>
      <w:tblPr>
        <w:tblStyle w:val="LightShading1"/>
        <w:tblW w:w="0" w:type="auto"/>
        <w:tblInd w:w="288" w:type="dxa"/>
        <w:tblLook w:val="04A0"/>
      </w:tblPr>
      <w:tblGrid>
        <w:gridCol w:w="4500"/>
        <w:gridCol w:w="2394"/>
        <w:gridCol w:w="2016"/>
      </w:tblGrid>
      <w:tr w:rsidR="00A3659D" w:rsidRPr="009909F0" w:rsidTr="00025D91">
        <w:trPr>
          <w:cnfStyle w:val="100000000000"/>
          <w:trHeight w:val="524"/>
        </w:trPr>
        <w:tc>
          <w:tcPr>
            <w:cnfStyle w:val="001000000000"/>
            <w:tcW w:w="8910" w:type="dxa"/>
            <w:gridSpan w:val="3"/>
            <w:vAlign w:val="center"/>
          </w:tcPr>
          <w:p w:rsidR="00A3659D" w:rsidRPr="009909F0" w:rsidRDefault="00600BCE" w:rsidP="00600BCE">
            <w:pPr>
              <w:jc w:val="center"/>
              <w:rPr>
                <w:rFonts w:asciiTheme="majorHAnsi" w:hAnsiTheme="majorHAnsi" w:cs="Times New Roman"/>
                <w:b w:val="0"/>
                <w:bCs w:val="0"/>
                <w:color w:val="auto"/>
              </w:rPr>
            </w:pPr>
            <w:r>
              <w:rPr>
                <w:rFonts w:asciiTheme="majorHAnsi" w:hAnsiTheme="majorHAnsi" w:cs="Times New Roman"/>
              </w:rPr>
              <w:t xml:space="preserve">NCRTI </w:t>
            </w:r>
            <w:r w:rsidR="00A3659D" w:rsidRPr="009909F0">
              <w:rPr>
                <w:rFonts w:asciiTheme="majorHAnsi" w:hAnsiTheme="majorHAnsi" w:cs="Times New Roman"/>
              </w:rPr>
              <w:t xml:space="preserve">Implementer Series: </w:t>
            </w:r>
            <w:r>
              <w:rPr>
                <w:rFonts w:asciiTheme="majorHAnsi" w:hAnsiTheme="majorHAnsi" w:cs="Times New Roman"/>
              </w:rPr>
              <w:t>Progress Monitoring</w:t>
            </w:r>
          </w:p>
        </w:tc>
      </w:tr>
      <w:tr w:rsidR="00A3659D" w:rsidRPr="009909F0" w:rsidTr="00025D91">
        <w:trPr>
          <w:cnfStyle w:val="000000100000"/>
          <w:trHeight w:val="524"/>
        </w:trPr>
        <w:tc>
          <w:tcPr>
            <w:cnfStyle w:val="001000000000"/>
            <w:tcW w:w="4500" w:type="dxa"/>
            <w:vAlign w:val="center"/>
          </w:tcPr>
          <w:p w:rsidR="00A3659D" w:rsidRPr="009909F0" w:rsidRDefault="00A3659D" w:rsidP="00025D91">
            <w:pPr>
              <w:rPr>
                <w:rFonts w:asciiTheme="majorHAnsi" w:hAnsiTheme="majorHAnsi" w:cs="Times New Roman"/>
              </w:rPr>
            </w:pPr>
            <w:r w:rsidRPr="009909F0">
              <w:rPr>
                <w:rFonts w:asciiTheme="majorHAnsi" w:hAnsiTheme="majorHAnsi" w:cs="Times New Roman"/>
              </w:rPr>
              <w:t>Presentation Sections</w:t>
            </w:r>
          </w:p>
        </w:tc>
        <w:tc>
          <w:tcPr>
            <w:tcW w:w="2394" w:type="dxa"/>
            <w:vAlign w:val="center"/>
          </w:tcPr>
          <w:p w:rsidR="00A3659D" w:rsidRPr="009909F0" w:rsidRDefault="00A3659D" w:rsidP="00025D91">
            <w:pPr>
              <w:spacing w:after="200" w:line="276" w:lineRule="auto"/>
              <w:cnfStyle w:val="000000100000"/>
              <w:rPr>
                <w:rFonts w:asciiTheme="majorHAnsi" w:hAnsiTheme="majorHAnsi" w:cs="Times New Roman"/>
                <w:b/>
              </w:rPr>
            </w:pPr>
            <w:r w:rsidRPr="009909F0">
              <w:rPr>
                <w:rFonts w:asciiTheme="majorHAnsi" w:hAnsiTheme="majorHAnsi" w:cs="Times New Roman"/>
                <w:b/>
              </w:rPr>
              <w:t>Slide Numbers</w:t>
            </w:r>
          </w:p>
        </w:tc>
        <w:tc>
          <w:tcPr>
            <w:tcW w:w="2016" w:type="dxa"/>
            <w:vAlign w:val="center"/>
          </w:tcPr>
          <w:p w:rsidR="00A3659D" w:rsidRPr="009909F0" w:rsidRDefault="00A3659D" w:rsidP="00025D91">
            <w:pPr>
              <w:spacing w:after="200" w:line="276" w:lineRule="auto"/>
              <w:cnfStyle w:val="000000100000"/>
              <w:rPr>
                <w:rFonts w:asciiTheme="majorHAnsi" w:hAnsiTheme="majorHAnsi" w:cs="Times New Roman"/>
                <w:b/>
              </w:rPr>
            </w:pPr>
            <w:r w:rsidRPr="009909F0">
              <w:rPr>
                <w:rFonts w:asciiTheme="majorHAnsi" w:hAnsiTheme="majorHAnsi" w:cs="Times New Roman"/>
                <w:b/>
              </w:rPr>
              <w:t>Suggested Length</w:t>
            </w:r>
          </w:p>
        </w:tc>
      </w:tr>
      <w:tr w:rsidR="00A3659D" w:rsidRPr="009909F0" w:rsidTr="00025D91">
        <w:trPr>
          <w:trHeight w:val="524"/>
        </w:trPr>
        <w:tc>
          <w:tcPr>
            <w:cnfStyle w:val="001000000000"/>
            <w:tcW w:w="4500" w:type="dxa"/>
          </w:tcPr>
          <w:p w:rsidR="00A3659D" w:rsidRPr="009909F0" w:rsidRDefault="00A3659D" w:rsidP="00025D91">
            <w:pPr>
              <w:rPr>
                <w:rFonts w:asciiTheme="majorHAnsi" w:hAnsiTheme="majorHAnsi" w:cs="Times New Roman"/>
              </w:rPr>
            </w:pPr>
            <w:r w:rsidRPr="009909F0">
              <w:rPr>
                <w:rFonts w:asciiTheme="majorHAnsi" w:hAnsiTheme="majorHAnsi" w:cs="Times New Roman"/>
              </w:rPr>
              <w:t>Welcome and Introductions</w:t>
            </w:r>
          </w:p>
        </w:tc>
        <w:tc>
          <w:tcPr>
            <w:tcW w:w="2394" w:type="dxa"/>
          </w:tcPr>
          <w:p w:rsidR="00A3659D" w:rsidRPr="009909F0" w:rsidRDefault="00A3659D" w:rsidP="00381150">
            <w:pPr>
              <w:cnfStyle w:val="000000000000"/>
              <w:rPr>
                <w:rFonts w:asciiTheme="majorHAnsi" w:hAnsiTheme="majorHAnsi" w:cs="Times New Roman"/>
              </w:rPr>
            </w:pPr>
            <w:r w:rsidRPr="009909F0">
              <w:rPr>
                <w:rFonts w:asciiTheme="majorHAnsi" w:hAnsiTheme="majorHAnsi" w:cs="Times New Roman"/>
              </w:rPr>
              <w:t>Slides 1</w:t>
            </w:r>
            <w:r w:rsidR="00381150">
              <w:rPr>
                <w:rFonts w:asciiTheme="majorHAnsi" w:hAnsiTheme="majorHAnsi" w:cs="Times New Roman"/>
              </w:rPr>
              <w:t>–</w:t>
            </w:r>
            <w:r w:rsidRPr="009909F0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2016" w:type="dxa"/>
          </w:tcPr>
          <w:p w:rsidR="00A3659D" w:rsidRPr="009909F0" w:rsidRDefault="00A3659D" w:rsidP="00025D91">
            <w:pPr>
              <w:cnfStyle w:val="000000000000"/>
              <w:rPr>
                <w:rFonts w:asciiTheme="majorHAnsi" w:hAnsiTheme="majorHAnsi" w:cs="Times New Roman"/>
              </w:rPr>
            </w:pPr>
            <w:r w:rsidRPr="009909F0">
              <w:rPr>
                <w:rFonts w:asciiTheme="majorHAnsi" w:hAnsiTheme="majorHAnsi" w:cs="Times New Roman"/>
              </w:rPr>
              <w:t>15 minutes</w:t>
            </w:r>
          </w:p>
        </w:tc>
      </w:tr>
      <w:tr w:rsidR="00A3659D" w:rsidRPr="009909F0" w:rsidTr="00025D91">
        <w:trPr>
          <w:cnfStyle w:val="000000100000"/>
          <w:trHeight w:val="524"/>
        </w:trPr>
        <w:tc>
          <w:tcPr>
            <w:cnfStyle w:val="001000000000"/>
            <w:tcW w:w="4500" w:type="dxa"/>
          </w:tcPr>
          <w:p w:rsidR="00A3659D" w:rsidRPr="009909F0" w:rsidRDefault="009E0ADD" w:rsidP="00025D9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Review</w:t>
            </w:r>
            <w:r w:rsidR="00600BCE">
              <w:rPr>
                <w:rFonts w:asciiTheme="majorHAnsi" w:hAnsiTheme="majorHAnsi" w:cs="Times New Roman"/>
              </w:rPr>
              <w:t>: What is RTI?</w:t>
            </w:r>
          </w:p>
        </w:tc>
        <w:tc>
          <w:tcPr>
            <w:tcW w:w="2394" w:type="dxa"/>
          </w:tcPr>
          <w:p w:rsidR="00A3659D" w:rsidRPr="009909F0" w:rsidRDefault="00A3659D" w:rsidP="00025D91">
            <w:pPr>
              <w:cnfStyle w:val="000000100000"/>
              <w:rPr>
                <w:rFonts w:asciiTheme="majorHAnsi" w:hAnsiTheme="majorHAnsi" w:cs="Times New Roman"/>
              </w:rPr>
            </w:pPr>
            <w:r w:rsidRPr="009909F0">
              <w:rPr>
                <w:rFonts w:asciiTheme="majorHAnsi" w:hAnsiTheme="majorHAnsi" w:cs="Times New Roman"/>
              </w:rPr>
              <w:t>Slides 4</w:t>
            </w:r>
            <w:r w:rsidR="00381150">
              <w:rPr>
                <w:rFonts w:asciiTheme="majorHAnsi" w:hAnsiTheme="majorHAnsi" w:cs="Times New Roman"/>
              </w:rPr>
              <w:t>–</w:t>
            </w:r>
            <w:r w:rsidR="00600BCE">
              <w:rPr>
                <w:rFonts w:asciiTheme="majorHAnsi" w:hAnsiTheme="majorHAnsi" w:cs="Times New Roman"/>
              </w:rPr>
              <w:t>11</w:t>
            </w:r>
          </w:p>
        </w:tc>
        <w:tc>
          <w:tcPr>
            <w:tcW w:w="2016" w:type="dxa"/>
          </w:tcPr>
          <w:p w:rsidR="00A3659D" w:rsidRPr="009909F0" w:rsidRDefault="00600BCE" w:rsidP="00025D91">
            <w:pPr>
              <w:cnfStyle w:val="00000010000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</w:t>
            </w:r>
            <w:r w:rsidRPr="009909F0">
              <w:rPr>
                <w:rFonts w:asciiTheme="majorHAnsi" w:hAnsiTheme="majorHAnsi" w:cs="Times New Roman"/>
              </w:rPr>
              <w:t xml:space="preserve"> </w:t>
            </w:r>
            <w:r w:rsidR="00A3659D" w:rsidRPr="009909F0">
              <w:rPr>
                <w:rFonts w:asciiTheme="majorHAnsi" w:hAnsiTheme="majorHAnsi" w:cs="Times New Roman"/>
              </w:rPr>
              <w:t>minutes</w:t>
            </w:r>
          </w:p>
        </w:tc>
      </w:tr>
      <w:tr w:rsidR="00A3659D" w:rsidRPr="009909F0" w:rsidTr="00025D91">
        <w:trPr>
          <w:trHeight w:val="524"/>
        </w:trPr>
        <w:tc>
          <w:tcPr>
            <w:cnfStyle w:val="001000000000"/>
            <w:tcW w:w="4500" w:type="dxa"/>
          </w:tcPr>
          <w:p w:rsidR="00A3659D" w:rsidRPr="009909F0" w:rsidRDefault="00786A18" w:rsidP="007A55E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Part 1: </w:t>
            </w:r>
            <w:r w:rsidR="007A55E8">
              <w:rPr>
                <w:rFonts w:asciiTheme="majorHAnsi" w:hAnsiTheme="majorHAnsi" w:cs="Times New Roman"/>
              </w:rPr>
              <w:t>Overview &amp;</w:t>
            </w:r>
            <w:r w:rsidR="00600BCE">
              <w:rPr>
                <w:rFonts w:asciiTheme="majorHAnsi" w:hAnsiTheme="majorHAnsi" w:cs="Times New Roman"/>
              </w:rPr>
              <w:t xml:space="preserve"> Purpose of Progress Monitoring</w:t>
            </w:r>
          </w:p>
        </w:tc>
        <w:tc>
          <w:tcPr>
            <w:tcW w:w="2394" w:type="dxa"/>
          </w:tcPr>
          <w:p w:rsidR="00A3659D" w:rsidRPr="009909F0" w:rsidRDefault="00600BCE" w:rsidP="00025D91">
            <w:pPr>
              <w:cnfStyle w:val="00000000000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Slides 12-37</w:t>
            </w:r>
          </w:p>
        </w:tc>
        <w:tc>
          <w:tcPr>
            <w:tcW w:w="2016" w:type="dxa"/>
          </w:tcPr>
          <w:p w:rsidR="00A3659D" w:rsidRPr="009909F0" w:rsidRDefault="00600BCE" w:rsidP="00025D91">
            <w:pPr>
              <w:cnfStyle w:val="00000000000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  <w:r w:rsidR="00A3659D" w:rsidRPr="009909F0">
              <w:rPr>
                <w:rFonts w:asciiTheme="majorHAnsi" w:hAnsiTheme="majorHAnsi" w:cs="Times New Roman"/>
              </w:rPr>
              <w:t>0 minutes</w:t>
            </w:r>
          </w:p>
        </w:tc>
      </w:tr>
      <w:tr w:rsidR="00A3659D" w:rsidRPr="009909F0" w:rsidTr="00025D91">
        <w:trPr>
          <w:cnfStyle w:val="000000100000"/>
          <w:trHeight w:val="524"/>
        </w:trPr>
        <w:tc>
          <w:tcPr>
            <w:cnfStyle w:val="001000000000"/>
            <w:tcW w:w="4500" w:type="dxa"/>
          </w:tcPr>
          <w:p w:rsidR="00A3659D" w:rsidRPr="009909F0" w:rsidRDefault="00786A18" w:rsidP="00025D9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Part 2: </w:t>
            </w:r>
            <w:r w:rsidR="00600BCE">
              <w:rPr>
                <w:rFonts w:asciiTheme="majorHAnsi" w:hAnsiTheme="majorHAnsi" w:cs="Times New Roman"/>
              </w:rPr>
              <w:t>Using the Progress Monitoring Tools Chart</w:t>
            </w:r>
          </w:p>
        </w:tc>
        <w:tc>
          <w:tcPr>
            <w:tcW w:w="2394" w:type="dxa"/>
          </w:tcPr>
          <w:p w:rsidR="00A3659D" w:rsidRPr="009909F0" w:rsidRDefault="00A3659D" w:rsidP="00600BCE">
            <w:pPr>
              <w:cnfStyle w:val="000000100000"/>
              <w:rPr>
                <w:rFonts w:asciiTheme="majorHAnsi" w:hAnsiTheme="majorHAnsi" w:cs="Times New Roman"/>
              </w:rPr>
            </w:pPr>
            <w:r w:rsidRPr="009909F0">
              <w:rPr>
                <w:rFonts w:asciiTheme="majorHAnsi" w:hAnsiTheme="majorHAnsi" w:cs="Times New Roman"/>
              </w:rPr>
              <w:t xml:space="preserve">Slides </w:t>
            </w:r>
            <w:r w:rsidR="00600BCE">
              <w:rPr>
                <w:rFonts w:asciiTheme="majorHAnsi" w:hAnsiTheme="majorHAnsi" w:cs="Times New Roman"/>
              </w:rPr>
              <w:t>38</w:t>
            </w:r>
            <w:r w:rsidR="00381150">
              <w:rPr>
                <w:rFonts w:asciiTheme="majorHAnsi" w:hAnsiTheme="majorHAnsi" w:cs="Times New Roman"/>
              </w:rPr>
              <w:t>–</w:t>
            </w:r>
            <w:r w:rsidR="00025D91" w:rsidRPr="009909F0">
              <w:rPr>
                <w:rFonts w:asciiTheme="majorHAnsi" w:hAnsiTheme="majorHAnsi" w:cs="Times New Roman"/>
              </w:rPr>
              <w:t>6</w:t>
            </w:r>
            <w:r w:rsidR="00600BC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2016" w:type="dxa"/>
          </w:tcPr>
          <w:p w:rsidR="00A3659D" w:rsidRPr="009909F0" w:rsidRDefault="00600BCE" w:rsidP="00A8742E">
            <w:pPr>
              <w:cnfStyle w:val="00000010000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20</w:t>
            </w:r>
            <w:r w:rsidR="00A8742E">
              <w:rPr>
                <w:rFonts w:asciiTheme="majorHAnsi" w:hAnsiTheme="majorHAnsi" w:cs="Times New Roman"/>
              </w:rPr>
              <w:t xml:space="preserve"> </w:t>
            </w:r>
            <w:r w:rsidR="00A3659D" w:rsidRPr="009909F0">
              <w:rPr>
                <w:rFonts w:asciiTheme="majorHAnsi" w:hAnsiTheme="majorHAnsi" w:cs="Times New Roman"/>
              </w:rPr>
              <w:t>minutes</w:t>
            </w:r>
          </w:p>
        </w:tc>
      </w:tr>
      <w:tr w:rsidR="00A3659D" w:rsidRPr="009909F0" w:rsidTr="00025D91">
        <w:trPr>
          <w:trHeight w:val="524"/>
        </w:trPr>
        <w:tc>
          <w:tcPr>
            <w:cnfStyle w:val="001000000000"/>
            <w:tcW w:w="4500" w:type="dxa"/>
          </w:tcPr>
          <w:p w:rsidR="00A3659D" w:rsidRPr="009909F0" w:rsidRDefault="00786A18" w:rsidP="00025D9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Part 3: </w:t>
            </w:r>
            <w:r w:rsidR="00A3659D" w:rsidRPr="009909F0">
              <w:rPr>
                <w:rFonts w:asciiTheme="majorHAnsi" w:hAnsiTheme="majorHAnsi" w:cs="Times New Roman"/>
              </w:rPr>
              <w:t>Using Progress Monitoring Data for Decision Making</w:t>
            </w:r>
          </w:p>
        </w:tc>
        <w:tc>
          <w:tcPr>
            <w:tcW w:w="2394" w:type="dxa"/>
          </w:tcPr>
          <w:p w:rsidR="00A3659D" w:rsidRPr="009909F0" w:rsidRDefault="00A3659D" w:rsidP="00600BCE">
            <w:pPr>
              <w:cnfStyle w:val="000000000000"/>
              <w:rPr>
                <w:rFonts w:asciiTheme="majorHAnsi" w:hAnsiTheme="majorHAnsi" w:cs="Times New Roman"/>
              </w:rPr>
            </w:pPr>
            <w:r w:rsidRPr="009909F0">
              <w:rPr>
                <w:rFonts w:asciiTheme="majorHAnsi" w:hAnsiTheme="majorHAnsi" w:cs="Times New Roman"/>
              </w:rPr>
              <w:t xml:space="preserve">Slides </w:t>
            </w:r>
            <w:r w:rsidR="00600BCE">
              <w:rPr>
                <w:rFonts w:asciiTheme="majorHAnsi" w:hAnsiTheme="majorHAnsi" w:cs="Times New Roman"/>
              </w:rPr>
              <w:t>61</w:t>
            </w:r>
            <w:r w:rsidR="00381150">
              <w:rPr>
                <w:rFonts w:asciiTheme="majorHAnsi" w:hAnsiTheme="majorHAnsi" w:cs="Times New Roman"/>
              </w:rPr>
              <w:t>–</w:t>
            </w:r>
            <w:r w:rsidR="00600BCE" w:rsidRPr="009909F0">
              <w:rPr>
                <w:rFonts w:asciiTheme="majorHAnsi" w:hAnsiTheme="majorHAnsi" w:cs="Times New Roman"/>
              </w:rPr>
              <w:t>1</w:t>
            </w:r>
            <w:r w:rsidR="006B6FD9">
              <w:rPr>
                <w:rFonts w:asciiTheme="majorHAnsi" w:hAnsiTheme="majorHAnsi" w:cs="Times New Roman"/>
              </w:rPr>
              <w:t>40</w:t>
            </w:r>
          </w:p>
        </w:tc>
        <w:tc>
          <w:tcPr>
            <w:tcW w:w="2016" w:type="dxa"/>
          </w:tcPr>
          <w:p w:rsidR="00A3659D" w:rsidRPr="009909F0" w:rsidRDefault="00600BCE" w:rsidP="00786A18">
            <w:pPr>
              <w:cnfStyle w:val="00000000000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  <w:r w:rsidR="00786A18">
              <w:rPr>
                <w:rFonts w:asciiTheme="majorHAnsi" w:hAnsiTheme="majorHAnsi" w:cs="Times New Roman"/>
              </w:rPr>
              <w:t>00</w:t>
            </w:r>
            <w:r w:rsidRPr="009909F0">
              <w:rPr>
                <w:rFonts w:asciiTheme="majorHAnsi" w:hAnsiTheme="majorHAnsi" w:cs="Times New Roman"/>
              </w:rPr>
              <w:t xml:space="preserve"> </w:t>
            </w:r>
            <w:r w:rsidR="00A3659D" w:rsidRPr="009909F0">
              <w:rPr>
                <w:rFonts w:asciiTheme="majorHAnsi" w:hAnsiTheme="majorHAnsi" w:cs="Times New Roman"/>
              </w:rPr>
              <w:t>minutes</w:t>
            </w:r>
          </w:p>
        </w:tc>
      </w:tr>
      <w:tr w:rsidR="00666253" w:rsidRPr="009909F0" w:rsidTr="00025D91">
        <w:trPr>
          <w:cnfStyle w:val="000000100000"/>
          <w:trHeight w:val="524"/>
        </w:trPr>
        <w:tc>
          <w:tcPr>
            <w:cnfStyle w:val="001000000000"/>
            <w:tcW w:w="4500" w:type="dxa"/>
          </w:tcPr>
          <w:p w:rsidR="00666253" w:rsidRPr="009909F0" w:rsidRDefault="00786A18" w:rsidP="0066625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Part 4: </w:t>
            </w:r>
            <w:r w:rsidR="00666253">
              <w:rPr>
                <w:rFonts w:asciiTheme="majorHAnsi" w:hAnsiTheme="majorHAnsi" w:cs="Times New Roman"/>
              </w:rPr>
              <w:t>Decision-Making  Examples</w:t>
            </w:r>
          </w:p>
        </w:tc>
        <w:tc>
          <w:tcPr>
            <w:tcW w:w="2394" w:type="dxa"/>
          </w:tcPr>
          <w:p w:rsidR="00666253" w:rsidRPr="009909F0" w:rsidRDefault="006B6FD9" w:rsidP="00600BCE">
            <w:pPr>
              <w:cnfStyle w:val="00000010000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Slides 141</w:t>
            </w:r>
            <w:r w:rsidR="00666253">
              <w:rPr>
                <w:rFonts w:asciiTheme="majorHAnsi" w:hAnsiTheme="majorHAnsi" w:cs="Times New Roman"/>
              </w:rPr>
              <w:t>-16</w:t>
            </w:r>
            <w:r w:rsidR="00913B8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2016" w:type="dxa"/>
          </w:tcPr>
          <w:p w:rsidR="00666253" w:rsidRDefault="00786A18" w:rsidP="00F02955">
            <w:pPr>
              <w:cnfStyle w:val="00000010000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50</w:t>
            </w:r>
            <w:r w:rsidR="00666253">
              <w:rPr>
                <w:rFonts w:asciiTheme="majorHAnsi" w:hAnsiTheme="majorHAnsi" w:cs="Times New Roman"/>
              </w:rPr>
              <w:t xml:space="preserve"> minutes</w:t>
            </w:r>
          </w:p>
        </w:tc>
      </w:tr>
      <w:tr w:rsidR="00A3659D" w:rsidRPr="009909F0" w:rsidTr="00025D91">
        <w:trPr>
          <w:trHeight w:val="524"/>
        </w:trPr>
        <w:tc>
          <w:tcPr>
            <w:cnfStyle w:val="001000000000"/>
            <w:tcW w:w="4500" w:type="dxa"/>
          </w:tcPr>
          <w:p w:rsidR="00A3659D" w:rsidRPr="009909F0" w:rsidRDefault="00786A18" w:rsidP="00025D9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Part 5: </w:t>
            </w:r>
            <w:r w:rsidR="00600BCE">
              <w:rPr>
                <w:rFonts w:asciiTheme="majorHAnsi" w:hAnsiTheme="majorHAnsi" w:cs="Times New Roman"/>
              </w:rPr>
              <w:t>Considerations for SLD</w:t>
            </w:r>
          </w:p>
        </w:tc>
        <w:tc>
          <w:tcPr>
            <w:tcW w:w="2394" w:type="dxa"/>
          </w:tcPr>
          <w:p w:rsidR="00A3659D" w:rsidRPr="009909F0" w:rsidRDefault="00A3659D" w:rsidP="00600BCE">
            <w:pPr>
              <w:cnfStyle w:val="000000000000"/>
              <w:rPr>
                <w:rFonts w:asciiTheme="majorHAnsi" w:hAnsiTheme="majorHAnsi" w:cs="Times New Roman"/>
              </w:rPr>
            </w:pPr>
            <w:r w:rsidRPr="009909F0">
              <w:rPr>
                <w:rFonts w:asciiTheme="majorHAnsi" w:hAnsiTheme="majorHAnsi" w:cs="Times New Roman"/>
              </w:rPr>
              <w:t xml:space="preserve">Slides </w:t>
            </w:r>
            <w:r w:rsidR="00600BCE" w:rsidRPr="009909F0">
              <w:rPr>
                <w:rFonts w:asciiTheme="majorHAnsi" w:hAnsiTheme="majorHAnsi" w:cs="Times New Roman"/>
              </w:rPr>
              <w:t>16</w:t>
            </w:r>
            <w:r w:rsidR="00913B8E">
              <w:rPr>
                <w:rFonts w:asciiTheme="majorHAnsi" w:hAnsiTheme="majorHAnsi" w:cs="Times New Roman"/>
              </w:rPr>
              <w:t>4</w:t>
            </w:r>
            <w:r w:rsidR="00381150">
              <w:rPr>
                <w:rFonts w:asciiTheme="majorHAnsi" w:hAnsiTheme="majorHAnsi" w:cs="Times New Roman"/>
              </w:rPr>
              <w:t>–</w:t>
            </w:r>
            <w:r w:rsidR="00600BCE" w:rsidRPr="009909F0">
              <w:rPr>
                <w:rFonts w:asciiTheme="majorHAnsi" w:hAnsiTheme="majorHAnsi" w:cs="Times New Roman"/>
              </w:rPr>
              <w:t>1</w:t>
            </w:r>
            <w:r w:rsidR="00600BCE">
              <w:rPr>
                <w:rFonts w:asciiTheme="majorHAnsi" w:hAnsiTheme="majorHAnsi" w:cs="Times New Roman"/>
              </w:rPr>
              <w:t>6</w:t>
            </w:r>
            <w:r w:rsidR="00913B8E"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2016" w:type="dxa"/>
          </w:tcPr>
          <w:p w:rsidR="00A3659D" w:rsidRPr="009909F0" w:rsidRDefault="00600BCE" w:rsidP="00025D91">
            <w:pPr>
              <w:cnfStyle w:val="00000000000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10 </w:t>
            </w:r>
            <w:r w:rsidR="00A3659D" w:rsidRPr="009909F0">
              <w:rPr>
                <w:rFonts w:asciiTheme="majorHAnsi" w:hAnsiTheme="majorHAnsi" w:cs="Times New Roman"/>
              </w:rPr>
              <w:t>minutes</w:t>
            </w:r>
          </w:p>
        </w:tc>
      </w:tr>
      <w:tr w:rsidR="00600BCE" w:rsidRPr="009909F0" w:rsidTr="00025D91">
        <w:trPr>
          <w:cnfStyle w:val="000000100000"/>
          <w:trHeight w:val="524"/>
        </w:trPr>
        <w:tc>
          <w:tcPr>
            <w:cnfStyle w:val="001000000000"/>
            <w:tcW w:w="4500" w:type="dxa"/>
          </w:tcPr>
          <w:p w:rsidR="00600BCE" w:rsidRPr="009909F0" w:rsidRDefault="00600BCE" w:rsidP="00025D91">
            <w:pPr>
              <w:rPr>
                <w:rFonts w:asciiTheme="majorHAnsi" w:hAnsiTheme="majorHAnsi" w:cs="Times New Roman"/>
              </w:rPr>
            </w:pPr>
            <w:r w:rsidRPr="009909F0">
              <w:rPr>
                <w:rFonts w:asciiTheme="majorHAnsi" w:hAnsiTheme="majorHAnsi" w:cs="Times New Roman"/>
              </w:rPr>
              <w:t>Closing and Next Steps</w:t>
            </w:r>
          </w:p>
        </w:tc>
        <w:tc>
          <w:tcPr>
            <w:tcW w:w="2394" w:type="dxa"/>
          </w:tcPr>
          <w:p w:rsidR="00600BCE" w:rsidRPr="009909F0" w:rsidRDefault="00600BCE" w:rsidP="00025D91">
            <w:pPr>
              <w:cnfStyle w:val="000000100000"/>
              <w:rPr>
                <w:rFonts w:asciiTheme="majorHAnsi" w:hAnsiTheme="majorHAnsi" w:cs="Times New Roman"/>
              </w:rPr>
            </w:pPr>
            <w:r w:rsidRPr="009909F0">
              <w:rPr>
                <w:rFonts w:asciiTheme="majorHAnsi" w:hAnsiTheme="majorHAnsi" w:cs="Times New Roman"/>
              </w:rPr>
              <w:t>Slides 16</w:t>
            </w:r>
            <w:r w:rsidR="00913B8E">
              <w:rPr>
                <w:rFonts w:asciiTheme="majorHAnsi" w:hAnsiTheme="majorHAnsi" w:cs="Times New Roman"/>
              </w:rPr>
              <w:t>8</w:t>
            </w:r>
            <w:r>
              <w:rPr>
                <w:rFonts w:asciiTheme="majorHAnsi" w:hAnsiTheme="majorHAnsi" w:cs="Times New Roman"/>
              </w:rPr>
              <w:t>–</w:t>
            </w:r>
            <w:r w:rsidRPr="009909F0">
              <w:rPr>
                <w:rFonts w:asciiTheme="majorHAnsi" w:hAnsiTheme="majorHAnsi" w:cs="Times New Roman"/>
              </w:rPr>
              <w:t>1</w:t>
            </w:r>
            <w:r w:rsidR="00947A05">
              <w:rPr>
                <w:rFonts w:asciiTheme="majorHAnsi" w:hAnsiTheme="majorHAnsi" w:cs="Times New Roman"/>
              </w:rPr>
              <w:t>7</w:t>
            </w:r>
            <w:r w:rsidR="00913B8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2016" w:type="dxa"/>
          </w:tcPr>
          <w:p w:rsidR="00600BCE" w:rsidRDefault="000A7D0F" w:rsidP="00025D91">
            <w:pPr>
              <w:cnfStyle w:val="00000010000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  <w:r w:rsidR="00600BCE">
              <w:rPr>
                <w:rFonts w:asciiTheme="majorHAnsi" w:hAnsiTheme="majorHAnsi" w:cs="Times New Roman"/>
              </w:rPr>
              <w:t>0 minutes</w:t>
            </w:r>
          </w:p>
        </w:tc>
      </w:tr>
    </w:tbl>
    <w:p w:rsidR="00A3659D" w:rsidRDefault="00A3659D" w:rsidP="00381150">
      <w:pPr>
        <w:spacing w:before="24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To deliver </w:t>
      </w:r>
      <w:r w:rsidR="0052237B" w:rsidRPr="0052237B">
        <w:rPr>
          <w:rFonts w:asciiTheme="majorHAnsi" w:hAnsiTheme="majorHAnsi" w:cs="Times New Roman"/>
          <w:i/>
          <w:iCs/>
        </w:rPr>
        <w:t>Module 2: Progress Monitoring</w:t>
      </w:r>
      <w:r w:rsidRPr="009909F0">
        <w:rPr>
          <w:rFonts w:asciiTheme="majorHAnsi" w:hAnsiTheme="majorHAnsi" w:cs="Times New Roman"/>
        </w:rPr>
        <w:t xml:space="preserve"> as a standalone presentation</w:t>
      </w:r>
      <w:r>
        <w:rPr>
          <w:rFonts w:asciiTheme="majorHAnsi" w:hAnsiTheme="majorHAnsi" w:cs="Times New Roman"/>
        </w:rPr>
        <w:t xml:space="preserve">, </w:t>
      </w:r>
      <w:r w:rsidR="007A55E8">
        <w:rPr>
          <w:rFonts w:asciiTheme="majorHAnsi" w:hAnsiTheme="majorHAnsi" w:cs="Times New Roman"/>
        </w:rPr>
        <w:t xml:space="preserve">it is recommended that slides 4-11 </w:t>
      </w:r>
      <w:r w:rsidRPr="009909F0">
        <w:rPr>
          <w:rFonts w:asciiTheme="majorHAnsi" w:hAnsiTheme="majorHAnsi" w:cs="Times New Roman"/>
        </w:rPr>
        <w:t xml:space="preserve">be replaced with </w:t>
      </w:r>
      <w:r w:rsidR="005D40D4">
        <w:rPr>
          <w:rFonts w:asciiTheme="majorHAnsi" w:hAnsiTheme="majorHAnsi" w:cs="Times New Roman"/>
        </w:rPr>
        <w:t>the</w:t>
      </w:r>
      <w:r w:rsidR="00381150">
        <w:rPr>
          <w:rFonts w:asciiTheme="majorHAnsi" w:hAnsiTheme="majorHAnsi" w:cs="Times New Roman"/>
        </w:rPr>
        <w:t xml:space="preserve"> </w:t>
      </w:r>
      <w:r w:rsidRPr="009909F0">
        <w:rPr>
          <w:rFonts w:asciiTheme="majorHAnsi" w:hAnsiTheme="majorHAnsi" w:cs="Times New Roman"/>
        </w:rPr>
        <w:t xml:space="preserve">complete “What </w:t>
      </w:r>
      <w:r w:rsidR="00381150">
        <w:rPr>
          <w:rFonts w:asciiTheme="majorHAnsi" w:hAnsiTheme="majorHAnsi" w:cs="Times New Roman"/>
        </w:rPr>
        <w:t>I</w:t>
      </w:r>
      <w:r w:rsidRPr="009909F0">
        <w:rPr>
          <w:rFonts w:asciiTheme="majorHAnsi" w:hAnsiTheme="majorHAnsi" w:cs="Times New Roman"/>
        </w:rPr>
        <w:t xml:space="preserve">s RTI?” </w:t>
      </w:r>
      <w:r>
        <w:rPr>
          <w:rFonts w:asciiTheme="majorHAnsi" w:hAnsiTheme="majorHAnsi" w:cs="Times New Roman"/>
        </w:rPr>
        <w:t>and “</w:t>
      </w:r>
      <w:r w:rsidRPr="00375BBF">
        <w:rPr>
          <w:rFonts w:asciiTheme="majorHAnsi" w:hAnsiTheme="majorHAnsi" w:cs="Times New Roman"/>
        </w:rPr>
        <w:t xml:space="preserve">Understanding Types of Assessment </w:t>
      </w:r>
      <w:proofErr w:type="gramStart"/>
      <w:r w:rsidRPr="00375BBF">
        <w:rPr>
          <w:rFonts w:asciiTheme="majorHAnsi" w:hAnsiTheme="majorHAnsi" w:cs="Times New Roman"/>
        </w:rPr>
        <w:t>Within</w:t>
      </w:r>
      <w:proofErr w:type="gramEnd"/>
      <w:r w:rsidRPr="00375BBF">
        <w:rPr>
          <w:rFonts w:asciiTheme="majorHAnsi" w:hAnsiTheme="majorHAnsi" w:cs="Times New Roman"/>
        </w:rPr>
        <w:t xml:space="preserve"> an RTI Framework</w:t>
      </w:r>
      <w:r>
        <w:rPr>
          <w:rFonts w:asciiTheme="majorHAnsi" w:hAnsiTheme="majorHAnsi" w:cs="Times New Roman"/>
        </w:rPr>
        <w:t xml:space="preserve">” </w:t>
      </w:r>
      <w:r w:rsidR="005D40D4">
        <w:rPr>
          <w:rFonts w:asciiTheme="majorHAnsi" w:hAnsiTheme="majorHAnsi" w:cs="Times New Roman"/>
        </w:rPr>
        <w:t xml:space="preserve">sections from </w:t>
      </w:r>
      <w:r w:rsidR="0052237B" w:rsidRPr="0052237B">
        <w:rPr>
          <w:rFonts w:asciiTheme="majorHAnsi" w:hAnsiTheme="majorHAnsi" w:cs="Times New Roman"/>
          <w:i/>
          <w:iCs/>
        </w:rPr>
        <w:t>Module 1: Screening</w:t>
      </w:r>
      <w:r w:rsidRPr="00375BBF">
        <w:rPr>
          <w:rFonts w:asciiTheme="majorHAnsi" w:hAnsiTheme="majorHAnsi" w:cs="Times New Roman"/>
        </w:rPr>
        <w:t xml:space="preserve"> (See </w:t>
      </w:r>
      <w:r w:rsidR="0052237B" w:rsidRPr="0052237B">
        <w:rPr>
          <w:rFonts w:asciiTheme="majorHAnsi" w:hAnsiTheme="majorHAnsi" w:cs="Times New Roman"/>
          <w:i/>
          <w:iCs/>
        </w:rPr>
        <w:t>Module 1: Screening</w:t>
      </w:r>
      <w:r w:rsidRPr="00375BBF">
        <w:rPr>
          <w:rFonts w:asciiTheme="majorHAnsi" w:hAnsiTheme="majorHAnsi" w:cs="Times New Roman"/>
        </w:rPr>
        <w:t xml:space="preserve"> for these details).</w:t>
      </w:r>
      <w:r w:rsidR="00381150">
        <w:rPr>
          <w:rFonts w:asciiTheme="majorHAnsi" w:hAnsiTheme="majorHAnsi" w:cs="Times New Roman"/>
        </w:rPr>
        <w:t xml:space="preserve"> </w:t>
      </w:r>
    </w:p>
    <w:p w:rsidR="00A3659D" w:rsidRPr="00823C73" w:rsidRDefault="00A3659D" w:rsidP="00A3659D">
      <w:pPr>
        <w:spacing w:after="0"/>
        <w:rPr>
          <w:rFonts w:asciiTheme="majorHAnsi" w:hAnsiTheme="majorHAnsi" w:cs="Times New Roman"/>
          <w:b/>
        </w:rPr>
      </w:pPr>
      <w:r w:rsidRPr="00823C73">
        <w:rPr>
          <w:rFonts w:asciiTheme="majorHAnsi" w:hAnsiTheme="majorHAnsi" w:cs="Times New Roman"/>
          <w:b/>
        </w:rPr>
        <w:t>Handouts</w:t>
      </w:r>
    </w:p>
    <w:p w:rsidR="00A3659D" w:rsidRPr="00823C73" w:rsidRDefault="00A3659D" w:rsidP="00381150">
      <w:pPr>
        <w:rPr>
          <w:rFonts w:cs="Times New Roman"/>
          <w:i/>
          <w:sz w:val="24"/>
          <w:szCs w:val="24"/>
        </w:rPr>
      </w:pPr>
      <w:r w:rsidRPr="00823C73">
        <w:rPr>
          <w:rFonts w:asciiTheme="majorHAnsi" w:hAnsiTheme="majorHAnsi" w:cs="Times New Roman"/>
          <w:sz w:val="24"/>
          <w:szCs w:val="24"/>
        </w:rPr>
        <w:t xml:space="preserve">There are eight </w:t>
      </w:r>
      <w:r w:rsidR="00381150">
        <w:rPr>
          <w:rFonts w:asciiTheme="majorHAnsi" w:hAnsiTheme="majorHAnsi" w:cs="Times New Roman"/>
          <w:sz w:val="24"/>
          <w:szCs w:val="24"/>
        </w:rPr>
        <w:t>h</w:t>
      </w:r>
      <w:r w:rsidRPr="00823C73">
        <w:rPr>
          <w:rFonts w:asciiTheme="majorHAnsi" w:hAnsiTheme="majorHAnsi" w:cs="Times New Roman"/>
          <w:sz w:val="24"/>
          <w:szCs w:val="24"/>
        </w:rPr>
        <w:t xml:space="preserve">andouts that allow participants to apply learned information and practice using progress monitoring decision rules. The </w:t>
      </w:r>
      <w:r w:rsidR="00381150">
        <w:rPr>
          <w:rFonts w:asciiTheme="majorHAnsi" w:hAnsiTheme="majorHAnsi" w:cs="Times New Roman"/>
          <w:sz w:val="24"/>
          <w:szCs w:val="24"/>
        </w:rPr>
        <w:t>h</w:t>
      </w:r>
      <w:r w:rsidRPr="00823C73">
        <w:rPr>
          <w:rFonts w:asciiTheme="majorHAnsi" w:hAnsiTheme="majorHAnsi" w:cs="Times New Roman"/>
          <w:sz w:val="24"/>
          <w:szCs w:val="24"/>
        </w:rPr>
        <w:t>andouts are designed to be completed during the presentation, but teams can use them after the training for review and practice.</w:t>
      </w:r>
      <w:r w:rsidR="00381150">
        <w:rPr>
          <w:rFonts w:asciiTheme="majorHAnsi" w:hAnsiTheme="majorHAnsi" w:cs="Times New Roman"/>
          <w:sz w:val="24"/>
          <w:szCs w:val="24"/>
        </w:rPr>
        <w:t xml:space="preserve"> </w:t>
      </w:r>
      <w:r w:rsidRPr="00823C73">
        <w:rPr>
          <w:rFonts w:asciiTheme="majorHAnsi" w:hAnsiTheme="majorHAnsi" w:cs="Times New Roman"/>
          <w:sz w:val="24"/>
          <w:szCs w:val="24"/>
        </w:rPr>
        <w:t xml:space="preserve">Each handout takes between </w:t>
      </w:r>
      <w:r w:rsidR="00381150">
        <w:rPr>
          <w:rFonts w:asciiTheme="majorHAnsi" w:hAnsiTheme="majorHAnsi" w:cs="Times New Roman"/>
          <w:sz w:val="24"/>
          <w:szCs w:val="24"/>
        </w:rPr>
        <w:t>two and five</w:t>
      </w:r>
      <w:r w:rsidRPr="00823C73">
        <w:rPr>
          <w:rFonts w:asciiTheme="majorHAnsi" w:hAnsiTheme="majorHAnsi" w:cs="Times New Roman"/>
          <w:sz w:val="24"/>
          <w:szCs w:val="24"/>
        </w:rPr>
        <w:t xml:space="preserve"> minutes to complete and can be completed individually or with a partner. More instructions on how to use these handouts can be </w:t>
      </w:r>
      <w:r w:rsidRPr="00823C73">
        <w:rPr>
          <w:rFonts w:asciiTheme="majorHAnsi" w:hAnsiTheme="majorHAnsi" w:cs="Times New Roman"/>
          <w:sz w:val="24"/>
          <w:szCs w:val="24"/>
        </w:rPr>
        <w:lastRenderedPageBreak/>
        <w:t>found in the speaker notes in the slides id</w:t>
      </w:r>
      <w:r>
        <w:rPr>
          <w:rFonts w:asciiTheme="majorHAnsi" w:hAnsiTheme="majorHAnsi" w:cs="Times New Roman"/>
          <w:sz w:val="24"/>
          <w:szCs w:val="24"/>
        </w:rPr>
        <w:t>entified in the following table</w:t>
      </w:r>
      <w:r w:rsidRPr="00823C73">
        <w:rPr>
          <w:rFonts w:asciiTheme="majorHAnsi" w:hAnsiTheme="majorHAnsi" w:cs="Times New Roman"/>
          <w:sz w:val="24"/>
          <w:szCs w:val="24"/>
        </w:rPr>
        <w:t xml:space="preserve"> and on the handouts themselves.</w:t>
      </w:r>
    </w:p>
    <w:tbl>
      <w:tblPr>
        <w:tblStyle w:val="LightGrid"/>
        <w:tblW w:w="0" w:type="auto"/>
        <w:tblLook w:val="04A0"/>
      </w:tblPr>
      <w:tblGrid>
        <w:gridCol w:w="5238"/>
        <w:gridCol w:w="4338"/>
      </w:tblGrid>
      <w:tr w:rsidR="00A3659D" w:rsidRPr="00823C73" w:rsidTr="00025D91">
        <w:trPr>
          <w:cnfStyle w:val="100000000000"/>
        </w:trPr>
        <w:tc>
          <w:tcPr>
            <w:cnfStyle w:val="001000000000"/>
            <w:tcW w:w="5238" w:type="dxa"/>
          </w:tcPr>
          <w:p w:rsidR="00A3659D" w:rsidRPr="00823C73" w:rsidRDefault="00A3659D" w:rsidP="00025D9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23C73">
              <w:rPr>
                <w:rFonts w:cs="Times New Roman"/>
                <w:sz w:val="24"/>
                <w:szCs w:val="24"/>
              </w:rPr>
              <w:t>Handouts</w:t>
            </w:r>
          </w:p>
        </w:tc>
        <w:tc>
          <w:tcPr>
            <w:tcW w:w="4338" w:type="dxa"/>
          </w:tcPr>
          <w:p w:rsidR="00A3659D" w:rsidRPr="00823C73" w:rsidRDefault="00A3659D" w:rsidP="00025D91">
            <w:pPr>
              <w:spacing w:line="276" w:lineRule="auto"/>
              <w:cnfStyle w:val="100000000000"/>
              <w:rPr>
                <w:rFonts w:cs="Times New Roman"/>
                <w:sz w:val="24"/>
                <w:szCs w:val="24"/>
              </w:rPr>
            </w:pPr>
            <w:r w:rsidRPr="00823C73">
              <w:rPr>
                <w:rFonts w:cs="Times New Roman"/>
                <w:sz w:val="24"/>
                <w:szCs w:val="24"/>
              </w:rPr>
              <w:t>Corresponding PowerPoint Slides</w:t>
            </w:r>
          </w:p>
        </w:tc>
      </w:tr>
      <w:tr w:rsidR="00A3659D" w:rsidRPr="00823C73" w:rsidTr="00025D91">
        <w:trPr>
          <w:cnfStyle w:val="000000100000"/>
        </w:trPr>
        <w:tc>
          <w:tcPr>
            <w:cnfStyle w:val="001000000000"/>
            <w:tcW w:w="5238" w:type="dxa"/>
          </w:tcPr>
          <w:p w:rsidR="00A3659D" w:rsidRPr="00823C73" w:rsidRDefault="00A3659D" w:rsidP="00025D91">
            <w:pPr>
              <w:spacing w:line="276" w:lineRule="auto"/>
              <w:rPr>
                <w:rFonts w:cs="Times New Roman"/>
                <w:b w:val="0"/>
                <w:sz w:val="24"/>
                <w:szCs w:val="24"/>
              </w:rPr>
            </w:pPr>
            <w:r w:rsidRPr="00823C73">
              <w:rPr>
                <w:rFonts w:cs="Times New Roman"/>
                <w:i/>
                <w:sz w:val="24"/>
                <w:szCs w:val="24"/>
              </w:rPr>
              <w:t>Handout 1: Gunnar</w:t>
            </w:r>
          </w:p>
        </w:tc>
        <w:tc>
          <w:tcPr>
            <w:tcW w:w="4338" w:type="dxa"/>
          </w:tcPr>
          <w:p w:rsidR="00A3659D" w:rsidRPr="00823C73" w:rsidRDefault="009E5099" w:rsidP="00CC0298">
            <w:pPr>
              <w:spacing w:line="276" w:lineRule="auto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87-88</w:t>
            </w:r>
          </w:p>
        </w:tc>
      </w:tr>
      <w:tr w:rsidR="00A3659D" w:rsidRPr="00823C73" w:rsidTr="00025D91">
        <w:trPr>
          <w:cnfStyle w:val="000000010000"/>
        </w:trPr>
        <w:tc>
          <w:tcPr>
            <w:cnfStyle w:val="001000000000"/>
            <w:tcW w:w="5238" w:type="dxa"/>
          </w:tcPr>
          <w:p w:rsidR="00A3659D" w:rsidRPr="00823C73" w:rsidRDefault="00A3659D" w:rsidP="00025D91">
            <w:pPr>
              <w:spacing w:line="276" w:lineRule="auto"/>
              <w:rPr>
                <w:rFonts w:cs="Times New Roman"/>
                <w:b w:val="0"/>
                <w:sz w:val="24"/>
                <w:szCs w:val="24"/>
              </w:rPr>
            </w:pPr>
            <w:r w:rsidRPr="00823C73">
              <w:rPr>
                <w:rFonts w:cs="Times New Roman"/>
                <w:i/>
                <w:sz w:val="24"/>
                <w:szCs w:val="24"/>
              </w:rPr>
              <w:t>Handout 2: Jane</w:t>
            </w:r>
          </w:p>
        </w:tc>
        <w:tc>
          <w:tcPr>
            <w:tcW w:w="4338" w:type="dxa"/>
          </w:tcPr>
          <w:p w:rsidR="00A3659D" w:rsidRPr="00823C73" w:rsidRDefault="009E5099" w:rsidP="00CC0298">
            <w:pPr>
              <w:spacing w:line="276" w:lineRule="auto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92-95</w:t>
            </w:r>
          </w:p>
        </w:tc>
      </w:tr>
      <w:tr w:rsidR="00A3659D" w:rsidRPr="00823C73" w:rsidTr="00025D91">
        <w:trPr>
          <w:cnfStyle w:val="000000100000"/>
        </w:trPr>
        <w:tc>
          <w:tcPr>
            <w:cnfStyle w:val="001000000000"/>
            <w:tcW w:w="5238" w:type="dxa"/>
          </w:tcPr>
          <w:p w:rsidR="00A3659D" w:rsidRPr="00823C73" w:rsidRDefault="00A3659D" w:rsidP="00025D91">
            <w:pPr>
              <w:spacing w:line="276" w:lineRule="auto"/>
              <w:rPr>
                <w:rFonts w:cs="Times New Roman"/>
                <w:b w:val="0"/>
                <w:i/>
                <w:sz w:val="24"/>
                <w:szCs w:val="24"/>
              </w:rPr>
            </w:pPr>
            <w:r w:rsidRPr="00823C73">
              <w:rPr>
                <w:rFonts w:cs="Times New Roman"/>
                <w:i/>
                <w:sz w:val="24"/>
                <w:szCs w:val="24"/>
              </w:rPr>
              <w:t>Handout 3: Cecelia</w:t>
            </w:r>
          </w:p>
        </w:tc>
        <w:tc>
          <w:tcPr>
            <w:tcW w:w="4338" w:type="dxa"/>
          </w:tcPr>
          <w:p w:rsidR="00A3659D" w:rsidRPr="00823C73" w:rsidRDefault="009E5099" w:rsidP="00CC0298">
            <w:pPr>
              <w:spacing w:line="276" w:lineRule="auto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101-103</w:t>
            </w:r>
          </w:p>
        </w:tc>
      </w:tr>
      <w:tr w:rsidR="00A3659D" w:rsidRPr="00823C73" w:rsidTr="00025D91">
        <w:trPr>
          <w:cnfStyle w:val="000000010000"/>
        </w:trPr>
        <w:tc>
          <w:tcPr>
            <w:cnfStyle w:val="001000000000"/>
            <w:tcW w:w="5238" w:type="dxa"/>
          </w:tcPr>
          <w:p w:rsidR="00A3659D" w:rsidRPr="00823C73" w:rsidRDefault="00A3659D" w:rsidP="00025D91">
            <w:pPr>
              <w:spacing w:line="276" w:lineRule="auto"/>
              <w:rPr>
                <w:rFonts w:cs="Times New Roman"/>
                <w:b w:val="0"/>
                <w:i/>
                <w:sz w:val="24"/>
                <w:szCs w:val="24"/>
              </w:rPr>
            </w:pPr>
            <w:r w:rsidRPr="00823C73">
              <w:rPr>
                <w:rFonts w:cs="Times New Roman"/>
                <w:i/>
                <w:sz w:val="24"/>
                <w:szCs w:val="24"/>
              </w:rPr>
              <w:t xml:space="preserve">Handout 4: </w:t>
            </w:r>
            <w:proofErr w:type="spellStart"/>
            <w:r w:rsidRPr="00823C73">
              <w:rPr>
                <w:rFonts w:cs="Times New Roman"/>
                <w:i/>
                <w:sz w:val="24"/>
                <w:szCs w:val="24"/>
              </w:rPr>
              <w:t>Tukey</w:t>
            </w:r>
            <w:proofErr w:type="spellEnd"/>
            <w:r w:rsidRPr="00823C73">
              <w:rPr>
                <w:rFonts w:cs="Times New Roman"/>
                <w:i/>
                <w:sz w:val="24"/>
                <w:szCs w:val="24"/>
              </w:rPr>
              <w:t xml:space="preserve"> Method</w:t>
            </w:r>
          </w:p>
        </w:tc>
        <w:tc>
          <w:tcPr>
            <w:tcW w:w="4338" w:type="dxa"/>
          </w:tcPr>
          <w:p w:rsidR="00A3659D" w:rsidRPr="00823C73" w:rsidRDefault="009E5099" w:rsidP="00CC0298">
            <w:pPr>
              <w:spacing w:line="276" w:lineRule="auto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113-114</w:t>
            </w:r>
          </w:p>
        </w:tc>
      </w:tr>
      <w:tr w:rsidR="00A3659D" w:rsidRPr="00823C73" w:rsidTr="00025D91">
        <w:trPr>
          <w:cnfStyle w:val="000000100000"/>
        </w:trPr>
        <w:tc>
          <w:tcPr>
            <w:cnfStyle w:val="001000000000"/>
            <w:tcW w:w="5238" w:type="dxa"/>
          </w:tcPr>
          <w:p w:rsidR="00A3659D" w:rsidRPr="00823C73" w:rsidRDefault="00A3659D" w:rsidP="00025D91">
            <w:pPr>
              <w:spacing w:line="276" w:lineRule="auto"/>
              <w:rPr>
                <w:rFonts w:cs="Times New Roman"/>
                <w:b w:val="0"/>
                <w:i/>
                <w:sz w:val="24"/>
                <w:szCs w:val="24"/>
              </w:rPr>
            </w:pPr>
            <w:r w:rsidRPr="00823C73">
              <w:rPr>
                <w:rFonts w:cs="Times New Roman"/>
                <w:i/>
                <w:sz w:val="24"/>
                <w:szCs w:val="24"/>
              </w:rPr>
              <w:t xml:space="preserve">Handout 5: </w:t>
            </w:r>
            <w:proofErr w:type="spellStart"/>
            <w:r w:rsidRPr="00823C73">
              <w:rPr>
                <w:rFonts w:cs="Times New Roman"/>
                <w:i/>
                <w:sz w:val="24"/>
                <w:szCs w:val="24"/>
              </w:rPr>
              <w:t>Tukey</w:t>
            </w:r>
            <w:proofErr w:type="spellEnd"/>
            <w:r w:rsidRPr="00823C73">
              <w:rPr>
                <w:rFonts w:cs="Times New Roman"/>
                <w:i/>
                <w:sz w:val="24"/>
                <w:szCs w:val="24"/>
              </w:rPr>
              <w:t xml:space="preserve"> Method and Slope</w:t>
            </w:r>
          </w:p>
        </w:tc>
        <w:tc>
          <w:tcPr>
            <w:tcW w:w="4338" w:type="dxa"/>
          </w:tcPr>
          <w:p w:rsidR="00A3659D" w:rsidRPr="00823C73" w:rsidRDefault="009E5099" w:rsidP="00CC0298">
            <w:pPr>
              <w:spacing w:line="276" w:lineRule="auto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116-117</w:t>
            </w:r>
          </w:p>
        </w:tc>
      </w:tr>
      <w:tr w:rsidR="00A3659D" w:rsidRPr="00823C73" w:rsidTr="00025D91">
        <w:trPr>
          <w:cnfStyle w:val="000000010000"/>
        </w:trPr>
        <w:tc>
          <w:tcPr>
            <w:cnfStyle w:val="001000000000"/>
            <w:tcW w:w="5238" w:type="dxa"/>
          </w:tcPr>
          <w:p w:rsidR="00A3659D" w:rsidRPr="00823C73" w:rsidRDefault="00A3659D" w:rsidP="00025D91">
            <w:pPr>
              <w:spacing w:line="276" w:lineRule="auto"/>
              <w:rPr>
                <w:rFonts w:cs="Times New Roman"/>
                <w:b w:val="0"/>
                <w:i/>
                <w:sz w:val="24"/>
                <w:szCs w:val="24"/>
              </w:rPr>
            </w:pPr>
            <w:r w:rsidRPr="00823C73">
              <w:rPr>
                <w:rFonts w:cs="Times New Roman"/>
                <w:i/>
                <w:sz w:val="24"/>
                <w:szCs w:val="24"/>
              </w:rPr>
              <w:t>Handout 6: Arthur</w:t>
            </w:r>
          </w:p>
        </w:tc>
        <w:tc>
          <w:tcPr>
            <w:tcW w:w="4338" w:type="dxa"/>
          </w:tcPr>
          <w:p w:rsidR="00A3659D" w:rsidRPr="00823C73" w:rsidRDefault="009E5099" w:rsidP="00CC0298">
            <w:pPr>
              <w:spacing w:line="276" w:lineRule="auto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</w:t>
            </w:r>
            <w:r w:rsidR="00F532F8">
              <w:rPr>
                <w:rFonts w:asciiTheme="majorHAnsi" w:hAnsiTheme="majorHAnsi" w:cs="Times New Roman"/>
                <w:sz w:val="24"/>
                <w:szCs w:val="24"/>
              </w:rPr>
              <w:t>8-150</w:t>
            </w:r>
          </w:p>
        </w:tc>
      </w:tr>
      <w:tr w:rsidR="00A3659D" w:rsidRPr="00823C73" w:rsidTr="00025D91">
        <w:trPr>
          <w:cnfStyle w:val="000000100000"/>
        </w:trPr>
        <w:tc>
          <w:tcPr>
            <w:cnfStyle w:val="001000000000"/>
            <w:tcW w:w="5238" w:type="dxa"/>
          </w:tcPr>
          <w:p w:rsidR="00A3659D" w:rsidRPr="00823C73" w:rsidRDefault="00A3659D" w:rsidP="00025D91">
            <w:pPr>
              <w:spacing w:line="276" w:lineRule="auto"/>
              <w:rPr>
                <w:rFonts w:cs="Times New Roman"/>
                <w:b w:val="0"/>
                <w:i/>
                <w:sz w:val="24"/>
                <w:szCs w:val="24"/>
              </w:rPr>
            </w:pPr>
            <w:r w:rsidRPr="00823C73">
              <w:rPr>
                <w:rFonts w:cs="Times New Roman"/>
                <w:i/>
                <w:sz w:val="24"/>
                <w:szCs w:val="24"/>
              </w:rPr>
              <w:t>Handout 7: David</w:t>
            </w:r>
          </w:p>
        </w:tc>
        <w:tc>
          <w:tcPr>
            <w:tcW w:w="4338" w:type="dxa"/>
          </w:tcPr>
          <w:p w:rsidR="00A3659D" w:rsidRPr="00823C73" w:rsidRDefault="009E5099" w:rsidP="00CC0298">
            <w:pPr>
              <w:spacing w:line="276" w:lineRule="auto"/>
              <w:cnfStyle w:val="00000010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</w:t>
            </w:r>
            <w:r w:rsidR="00F532F8">
              <w:rPr>
                <w:rFonts w:asciiTheme="majorHAnsi" w:hAnsiTheme="majorHAnsi" w:cs="Times New Roman"/>
                <w:sz w:val="24"/>
                <w:szCs w:val="24"/>
              </w:rPr>
              <w:t>5-157</w:t>
            </w:r>
          </w:p>
        </w:tc>
      </w:tr>
      <w:tr w:rsidR="00A3659D" w:rsidRPr="00823C73" w:rsidTr="00025D91">
        <w:trPr>
          <w:cnfStyle w:val="000000010000"/>
        </w:trPr>
        <w:tc>
          <w:tcPr>
            <w:cnfStyle w:val="001000000000"/>
            <w:tcW w:w="5238" w:type="dxa"/>
          </w:tcPr>
          <w:p w:rsidR="00A3659D" w:rsidRPr="00823C73" w:rsidRDefault="00A3659D" w:rsidP="00025D91">
            <w:pPr>
              <w:spacing w:line="276" w:lineRule="auto"/>
              <w:rPr>
                <w:rFonts w:cs="Times New Roman"/>
                <w:b w:val="0"/>
                <w:i/>
                <w:sz w:val="24"/>
                <w:szCs w:val="24"/>
              </w:rPr>
            </w:pPr>
            <w:r w:rsidRPr="00823C73">
              <w:rPr>
                <w:rFonts w:cs="Times New Roman"/>
                <w:i/>
                <w:sz w:val="24"/>
                <w:szCs w:val="24"/>
              </w:rPr>
              <w:t>Handout 8: Martha</w:t>
            </w:r>
            <w:r w:rsidR="0094697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623F5F" w:rsidRPr="00623F5F">
              <w:rPr>
                <w:rFonts w:cs="Times New Roman"/>
                <w:sz w:val="24"/>
                <w:szCs w:val="24"/>
              </w:rPr>
              <w:t>(OPTIONAL)</w:t>
            </w:r>
          </w:p>
        </w:tc>
        <w:tc>
          <w:tcPr>
            <w:tcW w:w="4338" w:type="dxa"/>
          </w:tcPr>
          <w:p w:rsidR="00A3659D" w:rsidRPr="00823C73" w:rsidRDefault="009E5099" w:rsidP="00CC0298">
            <w:pPr>
              <w:spacing w:line="276" w:lineRule="auto"/>
              <w:cnfStyle w:val="00000001000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</w:t>
            </w:r>
            <w:r w:rsidR="00F532F8">
              <w:rPr>
                <w:rFonts w:asciiTheme="majorHAnsi" w:hAnsiTheme="majorHAnsi" w:cs="Times New Roman"/>
                <w:sz w:val="24"/>
                <w:szCs w:val="24"/>
              </w:rPr>
              <w:t>8-160</w:t>
            </w:r>
          </w:p>
        </w:tc>
      </w:tr>
    </w:tbl>
    <w:p w:rsidR="00A3659D" w:rsidRPr="00823C73" w:rsidRDefault="00A3659D" w:rsidP="00A3659D">
      <w:pPr>
        <w:rPr>
          <w:rFonts w:asciiTheme="majorHAnsi" w:hAnsiTheme="majorHAnsi" w:cs="Times New Roman"/>
        </w:rPr>
      </w:pPr>
    </w:p>
    <w:p w:rsidR="000E0129" w:rsidRDefault="000E0129" w:rsidP="000E0129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Recommend Printed Materials </w:t>
      </w:r>
      <w:r w:rsidRPr="008C3FAE">
        <w:rPr>
          <w:rFonts w:asciiTheme="majorHAnsi" w:hAnsiTheme="majorHAnsi" w:cs="Times New Roman"/>
        </w:rPr>
        <w:t>(*essential for activities)</w:t>
      </w:r>
    </w:p>
    <w:p w:rsidR="000E0129" w:rsidRDefault="000E0129" w:rsidP="000E0129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What </w:t>
      </w:r>
      <w:r w:rsidR="00381150">
        <w:rPr>
          <w:rFonts w:asciiTheme="majorHAnsi" w:hAnsiTheme="majorHAnsi" w:cs="Times New Roman"/>
        </w:rPr>
        <w:t>I</w:t>
      </w:r>
      <w:r>
        <w:rPr>
          <w:rFonts w:asciiTheme="majorHAnsi" w:hAnsiTheme="majorHAnsi" w:cs="Times New Roman"/>
        </w:rPr>
        <w:t>s RTI? Placemat</w:t>
      </w:r>
    </w:p>
    <w:p w:rsidR="000E0129" w:rsidRDefault="000E0129" w:rsidP="000E0129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*</w:t>
      </w:r>
      <w:r w:rsidRPr="003D34DB">
        <w:rPr>
          <w:rFonts w:asciiTheme="majorHAnsi" w:hAnsiTheme="majorHAnsi" w:cs="Times New Roman"/>
        </w:rPr>
        <w:t xml:space="preserve">Training Manual (includes handouts, </w:t>
      </w:r>
      <w:r>
        <w:rPr>
          <w:rFonts w:asciiTheme="majorHAnsi" w:hAnsiTheme="majorHAnsi" w:cs="Times New Roman"/>
        </w:rPr>
        <w:t>progress monitoring</w:t>
      </w:r>
      <w:r w:rsidRPr="003D34DB">
        <w:rPr>
          <w:rFonts w:asciiTheme="majorHAnsi" w:hAnsiTheme="majorHAnsi" w:cs="Times New Roman"/>
        </w:rPr>
        <w:t xml:space="preserve"> glossary of terms, and content)</w:t>
      </w:r>
    </w:p>
    <w:p w:rsidR="000E0129" w:rsidRDefault="000E0129" w:rsidP="000E0129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*Progress Monitoring</w:t>
      </w:r>
      <w:r w:rsidR="00381150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Tools Chart</w:t>
      </w:r>
      <w:r w:rsidR="00F316D7">
        <w:rPr>
          <w:rFonts w:asciiTheme="majorHAnsi" w:hAnsiTheme="majorHAnsi" w:cs="Times New Roman"/>
        </w:rPr>
        <w:t xml:space="preserve"> (online or paper copies) </w:t>
      </w:r>
    </w:p>
    <w:p w:rsidR="000E0129" w:rsidRDefault="000E0129" w:rsidP="000E0129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Progress Monitoring Tools Chart User’s Guide</w:t>
      </w:r>
    </w:p>
    <w:p w:rsidR="000E0129" w:rsidRDefault="000E0129" w:rsidP="00A3659D">
      <w:pPr>
        <w:spacing w:after="0"/>
        <w:rPr>
          <w:rFonts w:asciiTheme="majorHAnsi" w:hAnsiTheme="majorHAnsi" w:cs="Times New Roman"/>
          <w:b/>
        </w:rPr>
      </w:pPr>
    </w:p>
    <w:p w:rsidR="00A3659D" w:rsidRPr="00823C73" w:rsidRDefault="00A3659D" w:rsidP="00A3659D">
      <w:pPr>
        <w:spacing w:after="0"/>
        <w:rPr>
          <w:rFonts w:asciiTheme="majorHAnsi" w:hAnsiTheme="majorHAnsi" w:cs="Times New Roman"/>
          <w:b/>
        </w:rPr>
      </w:pPr>
      <w:r w:rsidRPr="00823C73">
        <w:rPr>
          <w:rFonts w:asciiTheme="majorHAnsi" w:hAnsiTheme="majorHAnsi" w:cs="Times New Roman"/>
          <w:b/>
        </w:rPr>
        <w:t>Customizing</w:t>
      </w:r>
    </w:p>
    <w:p w:rsidR="005D40D4" w:rsidRDefault="005D40D4" w:rsidP="00A3659D">
      <w:pPr>
        <w:pStyle w:val="ListParagraph"/>
        <w:numPr>
          <w:ilvl w:val="0"/>
          <w:numId w:val="2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For </w:t>
      </w:r>
      <w:proofErr w:type="gramStart"/>
      <w:r>
        <w:rPr>
          <w:rFonts w:asciiTheme="majorHAnsi" w:hAnsiTheme="majorHAnsi" w:cs="Times New Roman"/>
        </w:rPr>
        <w:t>a</w:t>
      </w:r>
      <w:r w:rsidR="00381150">
        <w:rPr>
          <w:rFonts w:asciiTheme="majorHAnsi" w:hAnsiTheme="majorHAnsi" w:cs="Times New Roman"/>
        </w:rPr>
        <w:t xml:space="preserve"> half</w:t>
      </w:r>
      <w:proofErr w:type="gramEnd"/>
      <w:r w:rsidR="00381150">
        <w:rPr>
          <w:rFonts w:asciiTheme="majorHAnsi" w:hAnsiTheme="majorHAnsi" w:cs="Times New Roman"/>
        </w:rPr>
        <w:t>-</w:t>
      </w:r>
      <w:r>
        <w:rPr>
          <w:rFonts w:asciiTheme="majorHAnsi" w:hAnsiTheme="majorHAnsi" w:cs="Times New Roman"/>
        </w:rPr>
        <w:t xml:space="preserve">day training, consider presenting the </w:t>
      </w:r>
      <w:r w:rsidR="00DD78C2">
        <w:rPr>
          <w:rFonts w:asciiTheme="majorHAnsi" w:hAnsiTheme="majorHAnsi" w:cs="Times New Roman"/>
        </w:rPr>
        <w:t>“</w:t>
      </w:r>
      <w:r>
        <w:rPr>
          <w:rFonts w:asciiTheme="majorHAnsi" w:hAnsiTheme="majorHAnsi" w:cs="Times New Roman"/>
        </w:rPr>
        <w:t xml:space="preserve">What </w:t>
      </w:r>
      <w:r w:rsidR="00381150">
        <w:rPr>
          <w:rFonts w:asciiTheme="majorHAnsi" w:hAnsiTheme="majorHAnsi" w:cs="Times New Roman"/>
        </w:rPr>
        <w:t>I</w:t>
      </w:r>
      <w:r>
        <w:rPr>
          <w:rFonts w:asciiTheme="majorHAnsi" w:hAnsiTheme="majorHAnsi" w:cs="Times New Roman"/>
        </w:rPr>
        <w:t>s Progress Monitoring?</w:t>
      </w:r>
      <w:r w:rsidR="00DD78C2">
        <w:rPr>
          <w:rFonts w:asciiTheme="majorHAnsi" w:hAnsiTheme="majorHAnsi" w:cs="Times New Roman"/>
        </w:rPr>
        <w:t>”</w:t>
      </w:r>
      <w:r>
        <w:rPr>
          <w:rFonts w:asciiTheme="majorHAnsi" w:hAnsiTheme="majorHAnsi" w:cs="Times New Roman"/>
        </w:rPr>
        <w:t xml:space="preserve"> and </w:t>
      </w:r>
      <w:r w:rsidR="00DD78C2">
        <w:rPr>
          <w:rFonts w:asciiTheme="majorHAnsi" w:hAnsiTheme="majorHAnsi" w:cs="Times New Roman"/>
        </w:rPr>
        <w:t>“</w:t>
      </w:r>
      <w:r w:rsidR="00946974" w:rsidRPr="009909F0">
        <w:rPr>
          <w:rFonts w:asciiTheme="majorHAnsi" w:hAnsiTheme="majorHAnsi" w:cs="Times New Roman"/>
        </w:rPr>
        <w:t>Using Progress Monitoring Data for Decision Making</w:t>
      </w:r>
      <w:r w:rsidR="00DD78C2">
        <w:rPr>
          <w:rFonts w:asciiTheme="majorHAnsi" w:hAnsiTheme="majorHAnsi" w:cs="Times New Roman"/>
        </w:rPr>
        <w:t>”</w:t>
      </w:r>
      <w:r w:rsidR="00946974">
        <w:rPr>
          <w:rFonts w:asciiTheme="majorHAnsi" w:hAnsiTheme="majorHAnsi" w:cs="Times New Roman"/>
        </w:rPr>
        <w:t xml:space="preserve"> sections. Remove or shorten activities to adjust the presentation time. </w:t>
      </w:r>
    </w:p>
    <w:p w:rsidR="00F532F8" w:rsidRDefault="00F532F8" w:rsidP="00A3659D">
      <w:pPr>
        <w:pStyle w:val="ListParagraph"/>
        <w:numPr>
          <w:ilvl w:val="0"/>
          <w:numId w:val="2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For trainings delivered over </w:t>
      </w:r>
      <w:r w:rsidR="00A2083B">
        <w:rPr>
          <w:rFonts w:asciiTheme="majorHAnsi" w:hAnsiTheme="majorHAnsi" w:cs="Times New Roman"/>
        </w:rPr>
        <w:t>3-4</w:t>
      </w:r>
      <w:r>
        <w:rPr>
          <w:rFonts w:asciiTheme="majorHAnsi" w:hAnsiTheme="majorHAnsi" w:cs="Times New Roman"/>
        </w:rPr>
        <w:t xml:space="preserve"> days, consider: </w:t>
      </w:r>
    </w:p>
    <w:p w:rsidR="00F532F8" w:rsidRPr="00F532F8" w:rsidRDefault="00F532F8" w:rsidP="00F532F8">
      <w:pPr>
        <w:pStyle w:val="ListParagraph"/>
        <w:numPr>
          <w:ilvl w:val="1"/>
          <w:numId w:val="2"/>
        </w:numPr>
        <w:rPr>
          <w:rFonts w:asciiTheme="majorHAnsi" w:hAnsiTheme="majorHAnsi" w:cs="Times New Roman"/>
        </w:rPr>
      </w:pPr>
      <w:r w:rsidRPr="00F532F8">
        <w:rPr>
          <w:rFonts w:asciiTheme="majorHAnsi" w:hAnsiTheme="majorHAnsi" w:cs="Times New Roman"/>
          <w:iCs/>
        </w:rPr>
        <w:t>Day 1: Review , Part 1, and Part 2 (slides 1-60)</w:t>
      </w:r>
    </w:p>
    <w:p w:rsidR="00F532F8" w:rsidRPr="00F532F8" w:rsidRDefault="00F532F8" w:rsidP="00F532F8">
      <w:pPr>
        <w:pStyle w:val="ListParagraph"/>
        <w:numPr>
          <w:ilvl w:val="1"/>
          <w:numId w:val="2"/>
        </w:numPr>
        <w:rPr>
          <w:rFonts w:asciiTheme="majorHAnsi" w:hAnsiTheme="majorHAnsi" w:cs="Times New Roman"/>
        </w:rPr>
      </w:pPr>
      <w:r w:rsidRPr="00F532F8">
        <w:rPr>
          <w:rFonts w:asciiTheme="majorHAnsi" w:hAnsiTheme="majorHAnsi" w:cs="Times New Roman"/>
          <w:iCs/>
        </w:rPr>
        <w:t xml:space="preserve">Days 2-3: Part 3 (slides 61-140);  You may  choose to deliver over one or two days, depending on time) </w:t>
      </w:r>
    </w:p>
    <w:p w:rsidR="00F532F8" w:rsidRPr="00F532F8" w:rsidRDefault="00F532F8" w:rsidP="00F532F8">
      <w:pPr>
        <w:pStyle w:val="ListParagraph"/>
        <w:numPr>
          <w:ilvl w:val="1"/>
          <w:numId w:val="2"/>
        </w:numPr>
        <w:rPr>
          <w:rFonts w:asciiTheme="majorHAnsi" w:hAnsiTheme="majorHAnsi" w:cs="Times New Roman"/>
        </w:rPr>
      </w:pPr>
      <w:r w:rsidRPr="00F532F8">
        <w:rPr>
          <w:rFonts w:asciiTheme="majorHAnsi" w:hAnsiTheme="majorHAnsi" w:cs="Times New Roman"/>
          <w:iCs/>
        </w:rPr>
        <w:t xml:space="preserve">Day 4: Parts 4-5 &amp; Closing (slides 141-175) </w:t>
      </w:r>
    </w:p>
    <w:p w:rsidR="00A3659D" w:rsidRDefault="00A3659D" w:rsidP="00381150">
      <w:pPr>
        <w:pStyle w:val="ListParagraph"/>
        <w:numPr>
          <w:ilvl w:val="0"/>
          <w:numId w:val="2"/>
        </w:numPr>
        <w:rPr>
          <w:rFonts w:asciiTheme="majorHAnsi" w:hAnsiTheme="majorHAnsi" w:cs="Times New Roman"/>
        </w:rPr>
      </w:pPr>
      <w:r w:rsidRPr="009909F0">
        <w:rPr>
          <w:rFonts w:asciiTheme="majorHAnsi" w:hAnsiTheme="majorHAnsi" w:cs="Univers-Bold"/>
          <w:bCs/>
        </w:rPr>
        <w:t xml:space="preserve">For school </w:t>
      </w:r>
      <w:r w:rsidR="005D40D4">
        <w:rPr>
          <w:rFonts w:asciiTheme="majorHAnsi" w:hAnsiTheme="majorHAnsi" w:cs="Univers-Bold"/>
          <w:bCs/>
        </w:rPr>
        <w:t>teams</w:t>
      </w:r>
      <w:r w:rsidRPr="009909F0">
        <w:rPr>
          <w:rFonts w:asciiTheme="majorHAnsi" w:hAnsiTheme="majorHAnsi" w:cs="Univers-Bold"/>
          <w:bCs/>
        </w:rPr>
        <w:t xml:space="preserve">, </w:t>
      </w:r>
      <w:r>
        <w:rPr>
          <w:rFonts w:asciiTheme="majorHAnsi" w:hAnsiTheme="majorHAnsi" w:cs="Univers-Bold"/>
          <w:bCs/>
        </w:rPr>
        <w:t xml:space="preserve">consider </w:t>
      </w:r>
      <w:r w:rsidRPr="009909F0">
        <w:rPr>
          <w:rFonts w:asciiTheme="majorHAnsi" w:hAnsiTheme="majorHAnsi" w:cs="Times New Roman"/>
        </w:rPr>
        <w:t>focus</w:t>
      </w:r>
      <w:r>
        <w:rPr>
          <w:rFonts w:asciiTheme="majorHAnsi" w:hAnsiTheme="majorHAnsi" w:cs="Times New Roman"/>
        </w:rPr>
        <w:t>ing</w:t>
      </w:r>
      <w:r w:rsidRPr="009909F0">
        <w:rPr>
          <w:rFonts w:asciiTheme="majorHAnsi" w:hAnsiTheme="majorHAnsi" w:cs="Times New Roman"/>
        </w:rPr>
        <w:t xml:space="preserve"> more on how to make school</w:t>
      </w:r>
      <w:r w:rsidR="00381150">
        <w:rPr>
          <w:rFonts w:asciiTheme="majorHAnsi" w:hAnsiTheme="majorHAnsi" w:cs="Times New Roman"/>
        </w:rPr>
        <w:t>-</w:t>
      </w:r>
      <w:r w:rsidRPr="009909F0">
        <w:rPr>
          <w:rFonts w:asciiTheme="majorHAnsi" w:hAnsiTheme="majorHAnsi" w:cs="Times New Roman"/>
        </w:rPr>
        <w:t>, classroom</w:t>
      </w:r>
      <w:r w:rsidR="00381150">
        <w:rPr>
          <w:rFonts w:asciiTheme="majorHAnsi" w:hAnsiTheme="majorHAnsi" w:cs="Times New Roman"/>
        </w:rPr>
        <w:t>-</w:t>
      </w:r>
      <w:r w:rsidRPr="009909F0">
        <w:rPr>
          <w:rFonts w:asciiTheme="majorHAnsi" w:hAnsiTheme="majorHAnsi" w:cs="Times New Roman"/>
        </w:rPr>
        <w:t>, and student</w:t>
      </w:r>
      <w:r w:rsidR="00381150">
        <w:rPr>
          <w:rFonts w:asciiTheme="majorHAnsi" w:hAnsiTheme="majorHAnsi" w:cs="Times New Roman"/>
        </w:rPr>
        <w:t>-</w:t>
      </w:r>
      <w:r w:rsidRPr="009909F0">
        <w:rPr>
          <w:rFonts w:asciiTheme="majorHAnsi" w:hAnsiTheme="majorHAnsi" w:cs="Times New Roman"/>
        </w:rPr>
        <w:t>level decisions using progress monitoring data in the section “Using Progress Monitoring Data for Decision Making</w:t>
      </w:r>
      <w:r w:rsidR="00381150">
        <w:rPr>
          <w:rFonts w:asciiTheme="majorHAnsi" w:hAnsiTheme="majorHAnsi" w:cs="Times New Roman"/>
        </w:rPr>
        <w:t>.</w:t>
      </w:r>
      <w:r w:rsidRPr="009909F0">
        <w:rPr>
          <w:rFonts w:asciiTheme="majorHAnsi" w:hAnsiTheme="majorHAnsi" w:cs="Times New Roman"/>
        </w:rPr>
        <w:t>”</w:t>
      </w:r>
      <w:r w:rsidR="00381150">
        <w:rPr>
          <w:rFonts w:asciiTheme="majorHAnsi" w:hAnsiTheme="majorHAnsi" w:cs="Times New Roman"/>
        </w:rPr>
        <w:t xml:space="preserve"> </w:t>
      </w:r>
    </w:p>
    <w:p w:rsidR="00A3659D" w:rsidRDefault="00A3659D" w:rsidP="00A3659D">
      <w:pPr>
        <w:pStyle w:val="ListParagraph"/>
        <w:numPr>
          <w:ilvl w:val="0"/>
          <w:numId w:val="2"/>
        </w:numPr>
        <w:rPr>
          <w:rFonts w:asciiTheme="majorHAnsi" w:hAnsiTheme="majorHAnsi" w:cs="Times New Roman"/>
        </w:rPr>
      </w:pPr>
      <w:r w:rsidRPr="009909F0">
        <w:rPr>
          <w:rFonts w:asciiTheme="majorHAnsi" w:hAnsiTheme="majorHAnsi" w:cs="Times New Roman"/>
        </w:rPr>
        <w:t xml:space="preserve">For teachers, consider </w:t>
      </w:r>
      <w:r w:rsidR="00946974">
        <w:rPr>
          <w:rFonts w:asciiTheme="majorHAnsi" w:hAnsiTheme="majorHAnsi" w:cs="Times New Roman"/>
        </w:rPr>
        <w:t>emphasizing the importance of</w:t>
      </w:r>
      <w:r w:rsidRPr="009909F0">
        <w:rPr>
          <w:rFonts w:asciiTheme="majorHAnsi" w:hAnsiTheme="majorHAnsi" w:cs="Times New Roman"/>
        </w:rPr>
        <w:t xml:space="preserve"> </w:t>
      </w:r>
      <w:r w:rsidR="00946974">
        <w:rPr>
          <w:rFonts w:asciiTheme="majorHAnsi" w:hAnsiTheme="majorHAnsi" w:cs="Times New Roman"/>
        </w:rPr>
        <w:t xml:space="preserve">implementing the decision making process with fidelity, </w:t>
      </w:r>
      <w:r w:rsidRPr="009909F0">
        <w:rPr>
          <w:rFonts w:asciiTheme="majorHAnsi" w:hAnsiTheme="majorHAnsi" w:cs="Times New Roman"/>
        </w:rPr>
        <w:t>collecting and using accurate data</w:t>
      </w:r>
      <w:r w:rsidR="00946974">
        <w:rPr>
          <w:rFonts w:asciiTheme="majorHAnsi" w:hAnsiTheme="majorHAnsi" w:cs="Times New Roman"/>
        </w:rPr>
        <w:t>, and making timely decisions</w:t>
      </w:r>
      <w:r w:rsidRPr="009909F0">
        <w:rPr>
          <w:rFonts w:asciiTheme="majorHAnsi" w:hAnsiTheme="majorHAnsi" w:cs="Times New Roman"/>
        </w:rPr>
        <w:t>.</w:t>
      </w:r>
      <w:r w:rsidR="00381150">
        <w:rPr>
          <w:rFonts w:asciiTheme="majorHAnsi" w:hAnsiTheme="majorHAnsi" w:cs="Times New Roman"/>
        </w:rPr>
        <w:t xml:space="preserve"> </w:t>
      </w:r>
      <w:r w:rsidR="00B12BD1">
        <w:rPr>
          <w:rFonts w:asciiTheme="majorHAnsi" w:hAnsiTheme="majorHAnsi" w:cs="Times New Roman"/>
        </w:rPr>
        <w:t>Facilitators may consider increasing discussion around handout activities to emphasize the data decision</w:t>
      </w:r>
      <w:r w:rsidR="00381150">
        <w:rPr>
          <w:rFonts w:asciiTheme="majorHAnsi" w:hAnsiTheme="majorHAnsi" w:cs="Times New Roman"/>
        </w:rPr>
        <w:t>-</w:t>
      </w:r>
      <w:r w:rsidR="00B12BD1">
        <w:rPr>
          <w:rFonts w:asciiTheme="majorHAnsi" w:hAnsiTheme="majorHAnsi" w:cs="Times New Roman"/>
        </w:rPr>
        <w:t xml:space="preserve">making process. </w:t>
      </w:r>
    </w:p>
    <w:p w:rsidR="00A3659D" w:rsidRPr="009909F0" w:rsidRDefault="00A3659D" w:rsidP="00A3659D">
      <w:pPr>
        <w:pStyle w:val="ListParagraph"/>
        <w:numPr>
          <w:ilvl w:val="0"/>
          <w:numId w:val="2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For</w:t>
      </w:r>
      <w:r w:rsidRPr="009909F0">
        <w:rPr>
          <w:rFonts w:asciiTheme="majorHAnsi" w:hAnsiTheme="majorHAnsi" w:cs="Times New Roman"/>
        </w:rPr>
        <w:t xml:space="preserve"> district or state </w:t>
      </w:r>
      <w:r w:rsidR="005D40D4">
        <w:rPr>
          <w:rFonts w:asciiTheme="majorHAnsi" w:hAnsiTheme="majorHAnsi" w:cs="Times New Roman"/>
        </w:rPr>
        <w:t>teams</w:t>
      </w:r>
      <w:r w:rsidRPr="009909F0">
        <w:rPr>
          <w:rFonts w:asciiTheme="majorHAnsi" w:hAnsiTheme="majorHAnsi" w:cs="Times New Roman"/>
        </w:rPr>
        <w:t xml:space="preserve">, consider </w:t>
      </w:r>
      <w:r w:rsidR="005D40D4">
        <w:rPr>
          <w:rFonts w:asciiTheme="majorHAnsi" w:hAnsiTheme="majorHAnsi" w:cs="Times New Roman"/>
        </w:rPr>
        <w:t>increasing the emphasis</w:t>
      </w:r>
      <w:r w:rsidRPr="009909F0">
        <w:rPr>
          <w:rFonts w:asciiTheme="majorHAnsi" w:hAnsiTheme="majorHAnsi" w:cs="Times New Roman"/>
        </w:rPr>
        <w:t xml:space="preserve"> on </w:t>
      </w:r>
      <w:r w:rsidR="005D40D4">
        <w:rPr>
          <w:rFonts w:asciiTheme="majorHAnsi" w:hAnsiTheme="majorHAnsi" w:cs="Times New Roman"/>
        </w:rPr>
        <w:t xml:space="preserve">developing effective guidance for </w:t>
      </w:r>
      <w:r w:rsidRPr="009909F0">
        <w:rPr>
          <w:rFonts w:asciiTheme="majorHAnsi" w:hAnsiTheme="majorHAnsi" w:cs="Times New Roman"/>
        </w:rPr>
        <w:t>using progress monitoring data</w:t>
      </w:r>
      <w:r w:rsidR="005D40D4">
        <w:rPr>
          <w:rFonts w:asciiTheme="majorHAnsi" w:hAnsiTheme="majorHAnsi" w:cs="Times New Roman"/>
        </w:rPr>
        <w:t xml:space="preserve"> and less on how to make student</w:t>
      </w:r>
      <w:r w:rsidR="00381150">
        <w:rPr>
          <w:rFonts w:asciiTheme="majorHAnsi" w:hAnsiTheme="majorHAnsi" w:cs="Times New Roman"/>
        </w:rPr>
        <w:t>-</w:t>
      </w:r>
      <w:r w:rsidR="005D40D4">
        <w:rPr>
          <w:rFonts w:asciiTheme="majorHAnsi" w:hAnsiTheme="majorHAnsi" w:cs="Times New Roman"/>
        </w:rPr>
        <w:t>level decisions</w:t>
      </w:r>
      <w:r w:rsidRPr="009909F0">
        <w:rPr>
          <w:rFonts w:asciiTheme="majorHAnsi" w:hAnsiTheme="majorHAnsi" w:cs="Times New Roman"/>
        </w:rPr>
        <w:t xml:space="preserve">. </w:t>
      </w:r>
    </w:p>
    <w:p w:rsidR="006E1227" w:rsidRPr="00A3659D" w:rsidRDefault="00A3659D" w:rsidP="00A3659D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9909F0">
        <w:rPr>
          <w:rFonts w:asciiTheme="majorHAnsi" w:hAnsiTheme="majorHAnsi"/>
        </w:rPr>
        <w:t>If the school or district currently uses a particular data system</w:t>
      </w:r>
      <w:r w:rsidR="005D40D4">
        <w:rPr>
          <w:rFonts w:asciiTheme="majorHAnsi" w:hAnsiTheme="majorHAnsi"/>
        </w:rPr>
        <w:t>, decision</w:t>
      </w:r>
      <w:r w:rsidR="00381150">
        <w:rPr>
          <w:rFonts w:asciiTheme="majorHAnsi" w:hAnsiTheme="majorHAnsi"/>
        </w:rPr>
        <w:t>-</w:t>
      </w:r>
      <w:r w:rsidR="005D40D4">
        <w:rPr>
          <w:rFonts w:asciiTheme="majorHAnsi" w:hAnsiTheme="majorHAnsi"/>
        </w:rPr>
        <w:t>making process</w:t>
      </w:r>
      <w:r w:rsidR="00381150">
        <w:rPr>
          <w:rFonts w:asciiTheme="majorHAnsi" w:hAnsiTheme="majorHAnsi"/>
        </w:rPr>
        <w:t>,</w:t>
      </w:r>
      <w:r w:rsidRPr="009909F0">
        <w:rPr>
          <w:rFonts w:asciiTheme="majorHAnsi" w:hAnsiTheme="majorHAnsi"/>
        </w:rPr>
        <w:t xml:space="preserve"> or assessment tool, consider incorporating information about how that system relates to </w:t>
      </w:r>
      <w:r w:rsidR="000E0129">
        <w:rPr>
          <w:rFonts w:asciiTheme="majorHAnsi" w:hAnsiTheme="majorHAnsi"/>
        </w:rPr>
        <w:t xml:space="preserve">progress </w:t>
      </w:r>
      <w:r w:rsidR="009065E3">
        <w:rPr>
          <w:rFonts w:asciiTheme="majorHAnsi" w:hAnsiTheme="majorHAnsi"/>
        </w:rPr>
        <w:t xml:space="preserve">monitoring. </w:t>
      </w:r>
    </w:p>
    <w:sectPr w:rsidR="006E1227" w:rsidRPr="00A3659D" w:rsidSect="006E1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B1D" w:rsidRDefault="00C72B1D" w:rsidP="003957FE">
      <w:pPr>
        <w:spacing w:after="0" w:line="240" w:lineRule="auto"/>
      </w:pPr>
      <w:r>
        <w:separator/>
      </w:r>
    </w:p>
  </w:endnote>
  <w:endnote w:type="continuationSeparator" w:id="0">
    <w:p w:rsidR="00C72B1D" w:rsidRDefault="00C72B1D" w:rsidP="0039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B1D" w:rsidRDefault="00C72B1D" w:rsidP="003957FE">
      <w:pPr>
        <w:spacing w:after="0" w:line="240" w:lineRule="auto"/>
      </w:pPr>
      <w:r>
        <w:separator/>
      </w:r>
    </w:p>
  </w:footnote>
  <w:footnote w:type="continuationSeparator" w:id="0">
    <w:p w:rsidR="00C72B1D" w:rsidRDefault="00C72B1D" w:rsidP="00395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D0230"/>
    <w:multiLevelType w:val="hybridMultilevel"/>
    <w:tmpl w:val="272067DA"/>
    <w:lvl w:ilvl="0" w:tplc="B5E25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8C2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D689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827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8A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C62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CA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0B2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E6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E1210"/>
    <w:multiLevelType w:val="hybridMultilevel"/>
    <w:tmpl w:val="230AB536"/>
    <w:lvl w:ilvl="0" w:tplc="52B8C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7472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4E8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923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0D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A4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CE7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8F4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63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36DCB"/>
    <w:multiLevelType w:val="hybridMultilevel"/>
    <w:tmpl w:val="514A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C0B45"/>
    <w:multiLevelType w:val="hybridMultilevel"/>
    <w:tmpl w:val="14FA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A3659D"/>
    <w:rsid w:val="00011258"/>
    <w:rsid w:val="00025D91"/>
    <w:rsid w:val="0004488F"/>
    <w:rsid w:val="000A7D0F"/>
    <w:rsid w:val="000C3206"/>
    <w:rsid w:val="000E0129"/>
    <w:rsid w:val="000E1281"/>
    <w:rsid w:val="001907AE"/>
    <w:rsid w:val="001B0462"/>
    <w:rsid w:val="00296F53"/>
    <w:rsid w:val="002B07E7"/>
    <w:rsid w:val="002E5FE8"/>
    <w:rsid w:val="00381150"/>
    <w:rsid w:val="00381FD3"/>
    <w:rsid w:val="003957FE"/>
    <w:rsid w:val="00397319"/>
    <w:rsid w:val="003B05E6"/>
    <w:rsid w:val="003D29AB"/>
    <w:rsid w:val="004466FF"/>
    <w:rsid w:val="00472980"/>
    <w:rsid w:val="004A1E63"/>
    <w:rsid w:val="004D2E2E"/>
    <w:rsid w:val="004F4EB5"/>
    <w:rsid w:val="00521CD4"/>
    <w:rsid w:val="0052237B"/>
    <w:rsid w:val="005A52E7"/>
    <w:rsid w:val="005D40D4"/>
    <w:rsid w:val="005D56A8"/>
    <w:rsid w:val="005D753D"/>
    <w:rsid w:val="00600BCE"/>
    <w:rsid w:val="00623F5F"/>
    <w:rsid w:val="00635A50"/>
    <w:rsid w:val="00666253"/>
    <w:rsid w:val="00690E2E"/>
    <w:rsid w:val="006B6FD9"/>
    <w:rsid w:val="006E1227"/>
    <w:rsid w:val="006F57B6"/>
    <w:rsid w:val="007314B4"/>
    <w:rsid w:val="00786A18"/>
    <w:rsid w:val="007A55E8"/>
    <w:rsid w:val="007B461A"/>
    <w:rsid w:val="00840DC5"/>
    <w:rsid w:val="009065E3"/>
    <w:rsid w:val="00913B8E"/>
    <w:rsid w:val="00946974"/>
    <w:rsid w:val="00947A05"/>
    <w:rsid w:val="00975A08"/>
    <w:rsid w:val="009800B3"/>
    <w:rsid w:val="009A3A74"/>
    <w:rsid w:val="009E0ADD"/>
    <w:rsid w:val="009E5099"/>
    <w:rsid w:val="00A2083B"/>
    <w:rsid w:val="00A3659D"/>
    <w:rsid w:val="00A869FF"/>
    <w:rsid w:val="00A8742E"/>
    <w:rsid w:val="00B033AE"/>
    <w:rsid w:val="00B12BD1"/>
    <w:rsid w:val="00B5788C"/>
    <w:rsid w:val="00BC3AA4"/>
    <w:rsid w:val="00BD09C2"/>
    <w:rsid w:val="00BF180A"/>
    <w:rsid w:val="00C031F8"/>
    <w:rsid w:val="00C15BBA"/>
    <w:rsid w:val="00C30900"/>
    <w:rsid w:val="00C4436E"/>
    <w:rsid w:val="00C72B1D"/>
    <w:rsid w:val="00C83A9A"/>
    <w:rsid w:val="00CA67F4"/>
    <w:rsid w:val="00CC0298"/>
    <w:rsid w:val="00CD26F9"/>
    <w:rsid w:val="00D05BB1"/>
    <w:rsid w:val="00D16B8D"/>
    <w:rsid w:val="00D469F1"/>
    <w:rsid w:val="00DB7C6F"/>
    <w:rsid w:val="00DD78C2"/>
    <w:rsid w:val="00DF1FA1"/>
    <w:rsid w:val="00E10993"/>
    <w:rsid w:val="00EA222B"/>
    <w:rsid w:val="00EE5160"/>
    <w:rsid w:val="00F02955"/>
    <w:rsid w:val="00F316D7"/>
    <w:rsid w:val="00F532F8"/>
    <w:rsid w:val="00FE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9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C6F"/>
    <w:pPr>
      <w:spacing w:after="0" w:line="240" w:lineRule="auto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365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6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5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59D"/>
    <w:rPr>
      <w:sz w:val="20"/>
      <w:szCs w:val="20"/>
    </w:rPr>
  </w:style>
  <w:style w:type="table" w:customStyle="1" w:styleId="LightShading1">
    <w:name w:val="Light Shading1"/>
    <w:basedOn w:val="TableNormal"/>
    <w:uiPriority w:val="60"/>
    <w:rsid w:val="00A365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A36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9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AD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95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7FE"/>
  </w:style>
  <w:style w:type="paragraph" w:styleId="Footer">
    <w:name w:val="footer"/>
    <w:basedOn w:val="Normal"/>
    <w:link w:val="FooterChar"/>
    <w:uiPriority w:val="99"/>
    <w:semiHidden/>
    <w:unhideWhenUsed/>
    <w:rsid w:val="00395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7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046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921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5484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555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jagus</dc:creator>
  <cp:lastModifiedBy>r</cp:lastModifiedBy>
  <cp:revision>11</cp:revision>
  <dcterms:created xsi:type="dcterms:W3CDTF">2011-09-06T10:13:00Z</dcterms:created>
  <dcterms:modified xsi:type="dcterms:W3CDTF">2011-09-12T02:11:00Z</dcterms:modified>
</cp:coreProperties>
</file>