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A6" w:rsidRPr="00FC58A6" w:rsidRDefault="00FC58A6" w:rsidP="00C32218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FC58A6">
        <w:rPr>
          <w:rFonts w:asciiTheme="majorHAnsi" w:hAnsiTheme="majorHAnsi"/>
          <w:b/>
          <w:sz w:val="32"/>
          <w:szCs w:val="32"/>
        </w:rPr>
        <w:t>Three District-Focus Areas for 2015-16</w:t>
      </w:r>
    </w:p>
    <w:p w:rsidR="00FC58A6" w:rsidRDefault="00FC58A6"/>
    <w:tbl>
      <w:tblPr>
        <w:tblStyle w:val="TableGrid"/>
        <w:tblW w:w="17469" w:type="dxa"/>
        <w:tblInd w:w="-432" w:type="dxa"/>
        <w:tblLook w:val="04A0" w:firstRow="1" w:lastRow="0" w:firstColumn="1" w:lastColumn="0" w:noHBand="0" w:noVBand="1"/>
      </w:tblPr>
      <w:tblGrid>
        <w:gridCol w:w="1123"/>
        <w:gridCol w:w="2197"/>
        <w:gridCol w:w="2966"/>
        <w:gridCol w:w="2887"/>
        <w:gridCol w:w="3049"/>
        <w:gridCol w:w="5247"/>
      </w:tblGrid>
      <w:tr w:rsidR="00A136F2" w:rsidRPr="00FC58A6" w:rsidTr="004F0F19">
        <w:trPr>
          <w:tblHeader/>
        </w:trPr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A136F2" w:rsidRPr="00FC58A6" w:rsidRDefault="00A136F2">
            <w:pPr>
              <w:rPr>
                <w:rFonts w:asciiTheme="majorHAnsi" w:hAnsiTheme="majorHAnsi"/>
              </w:rPr>
            </w:pPr>
          </w:p>
        </w:tc>
        <w:tc>
          <w:tcPr>
            <w:tcW w:w="2218" w:type="dxa"/>
            <w:tcBorders>
              <w:top w:val="nil"/>
              <w:left w:val="nil"/>
            </w:tcBorders>
          </w:tcPr>
          <w:p w:rsidR="00A136F2" w:rsidRPr="00FC58A6" w:rsidRDefault="00A136F2">
            <w:pPr>
              <w:rPr>
                <w:rFonts w:asciiTheme="majorHAnsi" w:hAnsiTheme="majorHAnsi"/>
              </w:rPr>
            </w:pPr>
          </w:p>
        </w:tc>
        <w:tc>
          <w:tcPr>
            <w:tcW w:w="8954" w:type="dxa"/>
            <w:gridSpan w:val="3"/>
            <w:shd w:val="clear" w:color="auto" w:fill="595959" w:themeFill="text1" w:themeFillTint="A6"/>
          </w:tcPr>
          <w:p w:rsidR="00A136F2" w:rsidRPr="00FC58A6" w:rsidRDefault="00A136F2" w:rsidP="00FC58A6">
            <w:pPr>
              <w:jc w:val="center"/>
              <w:rPr>
                <w:rFonts w:asciiTheme="majorHAnsi" w:hAnsiTheme="majorHAnsi"/>
                <w:b/>
              </w:rPr>
            </w:pPr>
            <w:r w:rsidRPr="00BD33EE">
              <w:rPr>
                <w:rFonts w:asciiTheme="majorHAnsi" w:hAnsiTheme="majorHAnsi"/>
                <w:b/>
                <w:color w:val="FFFFFF" w:themeColor="background1"/>
              </w:rPr>
              <w:t>Top Areas of Focus for 2015-16</w:t>
            </w:r>
          </w:p>
        </w:tc>
        <w:tc>
          <w:tcPr>
            <w:tcW w:w="5307" w:type="dxa"/>
            <w:vMerge w:val="restart"/>
            <w:shd w:val="clear" w:color="auto" w:fill="595959" w:themeFill="text1" w:themeFillTint="A6"/>
            <w:vAlign w:val="center"/>
          </w:tcPr>
          <w:p w:rsidR="00A136F2" w:rsidRPr="00BD33EE" w:rsidRDefault="00A136F2" w:rsidP="00813279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How Can the ESD Help?</w:t>
            </w:r>
          </w:p>
        </w:tc>
      </w:tr>
      <w:tr w:rsidR="00A136F2" w:rsidRPr="00FC58A6" w:rsidTr="004F0F19">
        <w:trPr>
          <w:tblHeader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36F2" w:rsidRPr="00FC58A6" w:rsidRDefault="00A136F2" w:rsidP="00FC58A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County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136F2" w:rsidRPr="00FC58A6" w:rsidRDefault="00A136F2" w:rsidP="00A136F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FC58A6">
              <w:rPr>
                <w:rFonts w:asciiTheme="majorHAnsi" w:hAnsiTheme="majorHAnsi"/>
                <w:b/>
                <w:sz w:val="28"/>
                <w:szCs w:val="28"/>
              </w:rPr>
              <w:t>District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36F2" w:rsidRPr="00FC58A6" w:rsidRDefault="00A136F2" w:rsidP="00FC58A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C58A6"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29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36F2" w:rsidRPr="00FC58A6" w:rsidRDefault="00A136F2" w:rsidP="00FC58A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C58A6"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36F2" w:rsidRPr="00FC58A6" w:rsidRDefault="00A136F2" w:rsidP="00FC58A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FC58A6">
              <w:rPr>
                <w:rFonts w:asciiTheme="majorHAnsi" w:hAnsiTheme="majorHAnsi"/>
                <w:b/>
                <w:sz w:val="32"/>
                <w:szCs w:val="32"/>
              </w:rPr>
              <w:t>3</w:t>
            </w:r>
          </w:p>
        </w:tc>
        <w:tc>
          <w:tcPr>
            <w:tcW w:w="530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136F2" w:rsidRPr="00FC58A6" w:rsidRDefault="00A136F2" w:rsidP="00FC58A6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A136F2" w:rsidRPr="005215F3" w:rsidTr="00E95E0E"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A136F2" w:rsidRPr="00A136F2" w:rsidRDefault="00A136F2" w:rsidP="00A136F2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136F2">
              <w:rPr>
                <w:rFonts w:asciiTheme="majorHAnsi" w:hAnsiTheme="majorHAnsi"/>
                <w:b/>
                <w:sz w:val="28"/>
                <w:szCs w:val="28"/>
              </w:rPr>
              <w:t>Island</w:t>
            </w:r>
          </w:p>
        </w:tc>
        <w:tc>
          <w:tcPr>
            <w:tcW w:w="2218" w:type="dxa"/>
            <w:shd w:val="clear" w:color="auto" w:fill="auto"/>
          </w:tcPr>
          <w:p w:rsidR="00A136F2" w:rsidRPr="00A136F2" w:rsidRDefault="00A136F2" w:rsidP="001D1BE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Coupeville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Jim Shank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Changing HS and MS schedule to adjust for CORE 24 and CCR demands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Full day K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Prepping for opening of SY15-16 to lay groundwork for year</w:t>
            </w:r>
          </w:p>
        </w:tc>
        <w:tc>
          <w:tcPr>
            <w:tcW w:w="5307" w:type="dxa"/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#2 – Karma – how do you do a full day?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#3 – Might need help with the breakouts (dates  Aug 24-28)</w:t>
            </w:r>
          </w:p>
        </w:tc>
      </w:tr>
      <w:tr w:rsidR="00A136F2" w:rsidRPr="005215F3" w:rsidTr="00E95E0E">
        <w:tc>
          <w:tcPr>
            <w:tcW w:w="9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6F2" w:rsidRPr="00A136F2" w:rsidRDefault="00A136F2" w:rsidP="001D1BE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A136F2" w:rsidRPr="00A136F2" w:rsidRDefault="00A136F2" w:rsidP="001D1BE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Oak Harbor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Peter Szalai</w:t>
            </w:r>
          </w:p>
        </w:tc>
        <w:tc>
          <w:tcPr>
            <w:tcW w:w="2979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Standards in science: helping teachers/admin learn, use, and adapt materials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High Cap: help staff understand their instructional responsibilities</w:t>
            </w:r>
          </w:p>
        </w:tc>
        <w:tc>
          <w:tcPr>
            <w:tcW w:w="3063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Integration of all contents into a concept or problem-based learning system</w:t>
            </w:r>
          </w:p>
        </w:tc>
        <w:tc>
          <w:tcPr>
            <w:tcW w:w="5307" w:type="dxa"/>
            <w:tcBorders>
              <w:bottom w:val="single" w:sz="12" w:space="0" w:color="auto"/>
            </w:tcBorders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Need PD with science standards.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Need help thinking about district responsibilities with HiCap.</w:t>
            </w:r>
          </w:p>
        </w:tc>
      </w:tr>
      <w:tr w:rsidR="00A136F2" w:rsidRPr="005215F3" w:rsidTr="00E95E0E"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136F2" w:rsidRPr="00A136F2" w:rsidRDefault="00A136F2" w:rsidP="00A136F2">
            <w:pPr>
              <w:ind w:left="113" w:right="11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8"/>
                <w:szCs w:val="28"/>
              </w:rPr>
              <w:t>Skagit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A136F2" w:rsidRPr="00A136F2" w:rsidRDefault="00A136F2" w:rsidP="001D1BE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Anacortes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Cindy Simonsen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Responsive classroom PD for all staff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Standards in science: helping teachers/admin learn, use, and adapt materials</w:t>
            </w:r>
          </w:p>
        </w:tc>
        <w:tc>
          <w:tcPr>
            <w:tcW w:w="3063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Teacher coach leadership support</w:t>
            </w:r>
          </w:p>
        </w:tc>
        <w:tc>
          <w:tcPr>
            <w:tcW w:w="5307" w:type="dxa"/>
            <w:tcBorders>
              <w:top w:val="single" w:sz="12" w:space="0" w:color="auto"/>
            </w:tcBorders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Can the ESD bring in a trainer for Responsive classroom PD? Maybe a series?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PBIS supports for districts to share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1D1BE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1D1BE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Burlington Edison</w:t>
            </w:r>
          </w:p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K.C. Knudson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Unit-level instructional design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PBL driven by social studies or science with math and ELA embedded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07" w:type="dxa"/>
          </w:tcPr>
          <w:p w:rsidR="00A136F2" w:rsidRPr="005215F3" w:rsidRDefault="00A136F2" w:rsidP="001D1BEF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Not sure</w:t>
            </w: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Conway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Deenie Berry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PLC support for teacher leaders</w:t>
            </w:r>
          </w:p>
        </w:tc>
        <w:tc>
          <w:tcPr>
            <w:tcW w:w="2912" w:type="dxa"/>
            <w:shd w:val="clear" w:color="auto" w:fill="auto"/>
          </w:tcPr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CCSS and NGSS:  what, how to teach, how to measure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Better understanding support for SBAC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Regional assessment support.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Kudos to Mary Ellen!!</w:t>
            </w: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Concrete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Leilani Thomas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Better understanding support for SBAC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 xml:space="preserve">TPEP: Coaching teachers 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Aligning materials and instruction to new standards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Keep the regional assessment directors’ meetings and curriculum directors’ meetings going. Keep PoP going at CD meetings.</w:t>
            </w: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La Conner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Peg Seeling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PK-2 ELA materials adoption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TPEP support for admin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Better understanding instruction/assessment coherence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Regional ELA Coordinator could help with the materials adoption.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Ongoing PD/support for TPEP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Maintain the Regional Assessment Directors’ consortium.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Katie Brown (WELPA for native kids)</w:t>
            </w: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Mt. Vernon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Joni Swanson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Assessments:  move to standards-based with all assessment aligned and scaled by grade level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PLC: coaching model to bring all kids to standard.  Focus on Discourse.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Community outreach: preschool, ELL/ESL, creating a community culture for learning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#1 – CD agenda item.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#3 – Talk to Karma</w:t>
            </w:r>
          </w:p>
        </w:tc>
      </w:tr>
      <w:tr w:rsidR="00A136F2" w:rsidRPr="005215F3" w:rsidTr="00E95E0E">
        <w:tc>
          <w:tcPr>
            <w:tcW w:w="9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Sedro Woolley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Mike Olson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Mike Schweigert</w:t>
            </w:r>
          </w:p>
        </w:tc>
        <w:tc>
          <w:tcPr>
            <w:tcW w:w="2979" w:type="dxa"/>
            <w:tcBorders>
              <w:bottom w:val="single" w:sz="12" w:space="0" w:color="auto"/>
            </w:tcBorders>
            <w:shd w:val="clear" w:color="auto" w:fill="auto"/>
          </w:tcPr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Building common language of instruction…deepening work on CEL and AVID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Development of tasks/curriculum and proficiency scaling</w:t>
            </w:r>
          </w:p>
        </w:tc>
        <w:tc>
          <w:tcPr>
            <w:tcW w:w="3063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Integration of all contents into a concept or problem-based learning system</w:t>
            </w:r>
          </w:p>
        </w:tc>
        <w:tc>
          <w:tcPr>
            <w:tcW w:w="5307" w:type="dxa"/>
            <w:tcBorders>
              <w:bottom w:val="single" w:sz="12" w:space="0" w:color="auto"/>
            </w:tcBorders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What are rich tasks?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Connect NGSS, etc to the Science Materials Cooperative.</w:t>
            </w:r>
          </w:p>
        </w:tc>
      </w:tr>
      <w:tr w:rsidR="00A136F2" w:rsidRPr="005215F3" w:rsidTr="00E95E0E"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136F2" w:rsidRPr="00A136F2" w:rsidRDefault="00A136F2" w:rsidP="00A136F2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136F2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Snohomish</w:t>
            </w:r>
          </w:p>
        </w:tc>
        <w:tc>
          <w:tcPr>
            <w:tcW w:w="2218" w:type="dxa"/>
            <w:tcBorders>
              <w:top w:val="single" w:sz="12" w:space="0" w:color="auto"/>
            </w:tcBorders>
            <w:shd w:val="clear" w:color="auto" w:fill="auto"/>
          </w:tcPr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Arlington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Diane Kirchner-Scott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Eric DeJong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WELD (Western Ed Lead Development)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Elementary math adoption</w:t>
            </w:r>
          </w:p>
        </w:tc>
        <w:tc>
          <w:tcPr>
            <w:tcW w:w="3063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Evaluation: Use of Leadership FW, Student Growth, SBA</w:t>
            </w:r>
          </w:p>
        </w:tc>
        <w:tc>
          <w:tcPr>
            <w:tcW w:w="5307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MEC Grad requirements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Focus combo SPED/C&amp;I. What works for kids that struggle?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Darrington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Dave Holmer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SPED (severe behavior issues)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TPEP ongoing support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On-going tech capacity concerns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How do we prepare for SPED kids moving into district?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Need right response PD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Need PD for all staff and paras working with kids.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Need ongoing TPEP support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rPr>
          <w:trHeight w:val="1295"/>
        </w:trPr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Granite Falls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Karin Manns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TPL/Systems Coherence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Instructional materials adoption (ELA)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Math Focus (CCR)</w:t>
            </w:r>
          </w:p>
        </w:tc>
        <w:tc>
          <w:tcPr>
            <w:tcW w:w="5307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#1 – CD support for thinking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#2 – LLN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Re: #3 – RMLT, Fellows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rPr>
          <w:trHeight w:val="1340"/>
        </w:trPr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Lake Stevens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Graham Cook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Adoption of Elementary and Secondary Math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Continuing SBAC PD: How does it relate to instruction and curriculum?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ELA K-2 adoption (Wonders)</w:t>
            </w:r>
          </w:p>
        </w:tc>
        <w:tc>
          <w:tcPr>
            <w:tcW w:w="5307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Maintain connection with OSPI. Video conference is awesome!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Updates with other districts.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rPr>
          <w:trHeight w:val="1367"/>
        </w:trPr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Lakewood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Melissa VanZanten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Raise test scores; help staff use data to guide instruction</w:t>
            </w:r>
          </w:p>
        </w:tc>
        <w:tc>
          <w:tcPr>
            <w:tcW w:w="2912" w:type="dxa"/>
            <w:shd w:val="clear" w:color="auto" w:fill="auto"/>
          </w:tcPr>
          <w:p w:rsidR="00A136F2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Begin to use PLCs across the district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Begin to use RTI systemically</w:t>
            </w:r>
          </w:p>
        </w:tc>
        <w:tc>
          <w:tcPr>
            <w:tcW w:w="5307" w:type="dxa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auto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Monroe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Darcy Becker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Comprehensive ELA review (including technology connections)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Principal support for TPEP (How do they grow as ‘Learning Leaders’?)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Blended Learning with student ownership</w:t>
            </w:r>
          </w:p>
        </w:tc>
        <w:tc>
          <w:tcPr>
            <w:tcW w:w="5307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Use ELA Regional Coordinator.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 xml:space="preserve">Addition of all-day K, what are the expectations? 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 xml:space="preserve">HiCap cluster model, helping teachers set up cluster classrooms. </w:t>
            </w:r>
          </w:p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UDL – how do we use UDL to differentiate?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rPr>
          <w:trHeight w:val="1322"/>
        </w:trPr>
        <w:tc>
          <w:tcPr>
            <w:tcW w:w="9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  <w:shd w:val="clear" w:color="auto" w:fill="auto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Snohomish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Scott Peacock</w:t>
            </w:r>
          </w:p>
        </w:tc>
        <w:tc>
          <w:tcPr>
            <w:tcW w:w="2979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Continuing focus on Danielson (Wiliams, Hertzog, FIT as per Fisher and Frey)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</w:tcPr>
          <w:p w:rsidR="00A136F2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K-5 Math adoption (Bridges); weaving FIT’s ‘Service Cycles’ throughout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63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Secondary social studies review (DBQ Focus)</w:t>
            </w:r>
          </w:p>
        </w:tc>
        <w:tc>
          <w:tcPr>
            <w:tcW w:w="5307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c>
          <w:tcPr>
            <w:tcW w:w="99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A136F2" w:rsidRPr="004F0F19" w:rsidRDefault="00A136F2" w:rsidP="004F0F19">
            <w:pPr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F0F19">
              <w:rPr>
                <w:rFonts w:asciiTheme="majorHAnsi" w:hAnsiTheme="majorHAnsi"/>
                <w:b/>
                <w:sz w:val="28"/>
                <w:szCs w:val="28"/>
              </w:rPr>
              <w:t>Whatcom</w:t>
            </w:r>
          </w:p>
        </w:tc>
        <w:tc>
          <w:tcPr>
            <w:tcW w:w="2218" w:type="dxa"/>
            <w:tcBorders>
              <w:top w:val="single" w:sz="12" w:space="0" w:color="auto"/>
            </w:tcBorders>
          </w:tcPr>
          <w:p w:rsidR="00A136F2" w:rsidRPr="00A136F2" w:rsidRDefault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Lynden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Elizabeth Hamming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auto"/>
          </w:tcPr>
          <w:p w:rsidR="00E95E0E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Instruction for CCSS</w:t>
            </w: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P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95E0E" w:rsidRDefault="00E95E0E" w:rsidP="00E95E0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A136F2" w:rsidRPr="00E95E0E" w:rsidRDefault="00A136F2" w:rsidP="00E95E0E">
            <w:pPr>
              <w:ind w:firstLine="7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Alignment (standards to instruction to assessment)</w:t>
            </w:r>
          </w:p>
        </w:tc>
        <w:tc>
          <w:tcPr>
            <w:tcW w:w="3063" w:type="dxa"/>
            <w:tcBorders>
              <w:top w:val="single" w:sz="12" w:space="0" w:color="auto"/>
            </w:tcBorders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System Coherence: How do we make sense of our work?</w:t>
            </w:r>
          </w:p>
        </w:tc>
        <w:tc>
          <w:tcPr>
            <w:tcW w:w="5307" w:type="dxa"/>
            <w:tcBorders>
              <w:top w:val="single" w:sz="12" w:space="0" w:color="auto"/>
            </w:tcBorders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Since the principal is key, we need: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Leadership: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 xml:space="preserve">Support for principal so they can learn from one another, 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Support for principals so they can step away from management,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Support for principals so they can support their teachers who are not “ready”.</w:t>
            </w:r>
          </w:p>
          <w:p w:rsidR="00A136F2" w:rsidRPr="005215F3" w:rsidRDefault="00A136F2" w:rsidP="00813279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Instruction: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ESD could model instruction by having regional lab classrooms where they: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Plan lesson with teacher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Teach with audience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Debrief</w:t>
            </w:r>
          </w:p>
          <w:p w:rsidR="00A136F2" w:rsidRPr="005215F3" w:rsidRDefault="00A136F2" w:rsidP="008132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Plan</w:t>
            </w:r>
          </w:p>
          <w:p w:rsidR="00A136F2" w:rsidRDefault="00A136F2" w:rsidP="0081327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Could the district teacher partner be a “Fellow” so that Fellow could replicate within own district?</w:t>
            </w:r>
          </w:p>
          <w:p w:rsidR="00A136F2" w:rsidRPr="005215F3" w:rsidRDefault="00A136F2" w:rsidP="005215F3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Lummi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Dawn Walker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Standards in science and math: helping teachers and admin learn and use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Dyslexia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ADD/ADHD issues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WA AIM assessment support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 xml:space="preserve">Common trainings re: proctor modules (interim assessment) </w:t>
            </w:r>
          </w:p>
        </w:tc>
      </w:tr>
      <w:tr w:rsidR="00A136F2" w:rsidRPr="005215F3" w:rsidTr="00E95E0E">
        <w:tc>
          <w:tcPr>
            <w:tcW w:w="990" w:type="dxa"/>
            <w:vMerge/>
            <w:shd w:val="clear" w:color="auto" w:fill="F2F2F2" w:themeFill="background1" w:themeFillShade="F2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</w:tcPr>
          <w:p w:rsidR="00A136F2" w:rsidRPr="00A136F2" w:rsidRDefault="00A136F2" w:rsidP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Meridian</w:t>
            </w:r>
          </w:p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David Forsythe</w:t>
            </w:r>
          </w:p>
        </w:tc>
        <w:tc>
          <w:tcPr>
            <w:tcW w:w="2979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CCSS and NGSS:  what, how to teach, how to measure</w:t>
            </w:r>
          </w:p>
        </w:tc>
        <w:tc>
          <w:tcPr>
            <w:tcW w:w="2912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Teacher leader support</w:t>
            </w:r>
          </w:p>
        </w:tc>
        <w:tc>
          <w:tcPr>
            <w:tcW w:w="3063" w:type="dxa"/>
            <w:shd w:val="clear" w:color="auto" w:fill="auto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Building coaches</w:t>
            </w:r>
          </w:p>
        </w:tc>
        <w:tc>
          <w:tcPr>
            <w:tcW w:w="5307" w:type="dxa"/>
          </w:tcPr>
          <w:p w:rsidR="00A136F2" w:rsidRPr="005215F3" w:rsidRDefault="00A136F2" w:rsidP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136F2" w:rsidRPr="005215F3" w:rsidTr="00E95E0E">
        <w:tc>
          <w:tcPr>
            <w:tcW w:w="99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A136F2" w:rsidRPr="00A136F2" w:rsidRDefault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218" w:type="dxa"/>
            <w:tcBorders>
              <w:bottom w:val="single" w:sz="12" w:space="0" w:color="auto"/>
            </w:tcBorders>
          </w:tcPr>
          <w:p w:rsidR="00A136F2" w:rsidRPr="00A136F2" w:rsidRDefault="00A136F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A136F2">
              <w:rPr>
                <w:rFonts w:asciiTheme="majorHAnsi" w:hAnsiTheme="majorHAnsi"/>
                <w:b/>
                <w:sz w:val="22"/>
                <w:szCs w:val="22"/>
              </w:rPr>
              <w:t>Mt. Baker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Bridget Rossman</w:t>
            </w:r>
          </w:p>
        </w:tc>
        <w:tc>
          <w:tcPr>
            <w:tcW w:w="2979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System Coherence in service of student learning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Work collaboratively with neighbor districts to increase efficiencies</w:t>
            </w:r>
          </w:p>
        </w:tc>
        <w:tc>
          <w:tcPr>
            <w:tcW w:w="3063" w:type="dxa"/>
            <w:tcBorders>
              <w:bottom w:val="single" w:sz="12" w:space="0" w:color="auto"/>
            </w:tcBorders>
            <w:shd w:val="clear" w:color="auto" w:fill="auto"/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Build in all teachers and admin a deep understanding of standards and assessments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307" w:type="dxa"/>
            <w:tcBorders>
              <w:bottom w:val="single" w:sz="12" w:space="0" w:color="auto"/>
            </w:tcBorders>
          </w:tcPr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Continue with coordinating assistance.</w:t>
            </w:r>
          </w:p>
          <w:p w:rsidR="00A136F2" w:rsidRPr="005215F3" w:rsidRDefault="00A136F2">
            <w:pPr>
              <w:rPr>
                <w:rFonts w:asciiTheme="majorHAnsi" w:hAnsiTheme="majorHAnsi"/>
                <w:sz w:val="22"/>
                <w:szCs w:val="22"/>
              </w:rPr>
            </w:pPr>
            <w:r w:rsidRPr="005215F3">
              <w:rPr>
                <w:rFonts w:asciiTheme="majorHAnsi" w:hAnsiTheme="majorHAnsi"/>
                <w:sz w:val="22"/>
                <w:szCs w:val="22"/>
              </w:rPr>
              <w:t>Coaching opportunities for all administrators to keep them reliable.</w:t>
            </w:r>
          </w:p>
        </w:tc>
      </w:tr>
    </w:tbl>
    <w:p w:rsidR="00A72ECE" w:rsidRDefault="00A72ECE" w:rsidP="00F14C70">
      <w:pPr>
        <w:rPr>
          <w:rFonts w:asciiTheme="majorHAnsi" w:hAnsiTheme="majorHAnsi"/>
          <w:sz w:val="22"/>
          <w:szCs w:val="22"/>
        </w:rPr>
        <w:sectPr w:rsidR="00A72ECE" w:rsidSect="001D1BEF">
          <w:headerReference w:type="default" r:id="rId9"/>
          <w:pgSz w:w="20160" w:h="12240" w:orient="landscape" w:code="5"/>
          <w:pgMar w:top="720" w:right="720" w:bottom="810" w:left="1440" w:header="720" w:footer="720" w:gutter="0"/>
          <w:cols w:space="720"/>
          <w:docGrid w:linePitch="360"/>
        </w:sectPr>
      </w:pPr>
    </w:p>
    <w:p w:rsidR="00FC58A6" w:rsidRDefault="00A72ECE" w:rsidP="00F14C70">
      <w:pPr>
        <w:rPr>
          <w:rFonts w:asciiTheme="majorHAnsi" w:hAnsiTheme="majorHAnsi"/>
          <w:b/>
          <w:sz w:val="32"/>
          <w:szCs w:val="32"/>
        </w:rPr>
      </w:pPr>
      <w:r w:rsidRPr="00E95E0E">
        <w:rPr>
          <w:rFonts w:asciiTheme="majorHAnsi" w:hAnsiTheme="majorHAnsi"/>
          <w:b/>
          <w:sz w:val="32"/>
          <w:szCs w:val="32"/>
        </w:rPr>
        <w:t>Compiled Responses</w:t>
      </w:r>
    </w:p>
    <w:p w:rsidR="00AA677D" w:rsidRPr="00E95E0E" w:rsidRDefault="00AA677D" w:rsidP="00F14C70">
      <w:pPr>
        <w:rPr>
          <w:rFonts w:asciiTheme="majorHAnsi" w:hAnsiTheme="majorHAnsi"/>
          <w:b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28"/>
        <w:gridCol w:w="540"/>
      </w:tblGrid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</w:t>
            </w:r>
            <w:r w:rsidRPr="00BD33EE">
              <w:rPr>
                <w:rFonts w:asciiTheme="majorHAnsi" w:hAnsiTheme="majorHAnsi"/>
              </w:rPr>
              <w:t>oherence</w:t>
            </w:r>
            <w:r>
              <w:rPr>
                <w:rFonts w:asciiTheme="majorHAnsi" w:hAnsiTheme="majorHAnsi"/>
              </w:rPr>
              <w:t xml:space="preserve"> (Instructional/Standards and/or System)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Instruction for CCSS</w:t>
            </w:r>
            <w:r>
              <w:rPr>
                <w:rFonts w:asciiTheme="majorHAnsi" w:hAnsiTheme="majorHAnsi"/>
              </w:rPr>
              <w:t xml:space="preserve"> &amp;</w:t>
            </w:r>
            <w:r w:rsidRPr="00BD33EE">
              <w:rPr>
                <w:rFonts w:asciiTheme="majorHAnsi" w:hAnsiTheme="majorHAnsi"/>
              </w:rPr>
              <w:t xml:space="preserve"> NGSS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Pr="00BD33EE">
              <w:rPr>
                <w:rFonts w:asciiTheme="majorHAnsi" w:hAnsiTheme="majorHAnsi"/>
              </w:rPr>
              <w:t>aterials adoption</w:t>
            </w:r>
            <w:r>
              <w:rPr>
                <w:rFonts w:asciiTheme="majorHAnsi" w:hAnsiTheme="majorHAnsi"/>
              </w:rPr>
              <w:t xml:space="preserve"> for ELA &amp; Math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TPEP ongoing support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Better understanding support for SBAC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Use PLCs across district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Integration of concept or problem-based learning system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materials adoption</w:t>
            </w:r>
          </w:p>
        </w:tc>
        <w:tc>
          <w:tcPr>
            <w:tcW w:w="540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Teacher leaders support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SPE</w:t>
            </w:r>
            <w:r>
              <w:rPr>
                <w:rFonts w:asciiTheme="majorHAnsi" w:hAnsiTheme="majorHAnsi"/>
              </w:rPr>
              <w:t>D</w:t>
            </w:r>
            <w:r w:rsidRPr="00BD33EE">
              <w:rPr>
                <w:rFonts w:asciiTheme="majorHAnsi" w:hAnsiTheme="majorHAnsi"/>
              </w:rPr>
              <w:t xml:space="preserve"> (severe behavior issues)</w:t>
            </w:r>
            <w:r>
              <w:rPr>
                <w:rFonts w:asciiTheme="majorHAnsi" w:hAnsiTheme="majorHAnsi"/>
              </w:rPr>
              <w:t xml:space="preserve"> - </w:t>
            </w:r>
            <w:r w:rsidRPr="00BD33EE">
              <w:rPr>
                <w:rFonts w:asciiTheme="majorHAnsi" w:hAnsiTheme="majorHAnsi"/>
              </w:rPr>
              <w:t>ADD/ADHD issues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Raise test scores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Responsive classroom PD for all staff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Development of tasks/curriculum and proficiency scaling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Community outreach: preschool, ELL/ESL, creating a community culture for learning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Use RTI systemically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Unit-level instructional design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Work collaboratively with neighbor districts to increase efficiencies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Dyslexia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On-going tech capacity concerns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 w:rsidRPr="00BD33EE">
              <w:rPr>
                <w:rFonts w:asciiTheme="majorHAnsi" w:hAnsiTheme="majorHAnsi"/>
              </w:rPr>
              <w:t>Highly Capable – help staff understand their instructional responsibilities</w:t>
            </w:r>
          </w:p>
        </w:tc>
        <w:tc>
          <w:tcPr>
            <w:tcW w:w="540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Pr="00BD33EE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Changing schedules to accommodate new demands</w:t>
            </w:r>
          </w:p>
        </w:tc>
        <w:tc>
          <w:tcPr>
            <w:tcW w:w="540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Full-day K</w:t>
            </w:r>
          </w:p>
        </w:tc>
        <w:tc>
          <w:tcPr>
            <w:tcW w:w="540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Comprehensive ELA review</w:t>
            </w:r>
          </w:p>
        </w:tc>
        <w:tc>
          <w:tcPr>
            <w:tcW w:w="540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Blended learning</w:t>
            </w:r>
          </w:p>
        </w:tc>
        <w:tc>
          <w:tcPr>
            <w:tcW w:w="540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AA677D" w:rsidRPr="00BD33EE" w:rsidTr="009211BD">
        <w:trPr>
          <w:trHeight w:val="360"/>
        </w:trPr>
        <w:tc>
          <w:tcPr>
            <w:tcW w:w="8928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Secondary social studies review</w:t>
            </w:r>
          </w:p>
        </w:tc>
        <w:tc>
          <w:tcPr>
            <w:tcW w:w="540" w:type="dxa"/>
            <w:vAlign w:val="center"/>
          </w:tcPr>
          <w:p w:rsidR="00AA677D" w:rsidRDefault="00AA677D" w:rsidP="009211B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</w:tbl>
    <w:p w:rsidR="00A72ECE" w:rsidRPr="005215F3" w:rsidRDefault="00A72ECE" w:rsidP="00F14C70">
      <w:pPr>
        <w:rPr>
          <w:rFonts w:asciiTheme="majorHAnsi" w:hAnsiTheme="majorHAnsi"/>
          <w:sz w:val="22"/>
          <w:szCs w:val="22"/>
        </w:rPr>
      </w:pPr>
    </w:p>
    <w:sectPr w:rsidR="00A72ECE" w:rsidRPr="005215F3" w:rsidSect="001D1BEF">
      <w:pgSz w:w="20160" w:h="12240" w:orient="landscape" w:code="5"/>
      <w:pgMar w:top="72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E0E" w:rsidRDefault="00E95E0E" w:rsidP="00FC58A6">
      <w:r>
        <w:separator/>
      </w:r>
    </w:p>
  </w:endnote>
  <w:endnote w:type="continuationSeparator" w:id="0">
    <w:p w:rsidR="00E95E0E" w:rsidRDefault="00E95E0E" w:rsidP="00FC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E0E" w:rsidRDefault="00E95E0E" w:rsidP="00FC58A6">
      <w:r>
        <w:separator/>
      </w:r>
    </w:p>
  </w:footnote>
  <w:footnote w:type="continuationSeparator" w:id="0">
    <w:p w:rsidR="00E95E0E" w:rsidRDefault="00E95E0E" w:rsidP="00FC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957993"/>
      <w:docPartObj>
        <w:docPartGallery w:val="Watermarks"/>
        <w:docPartUnique/>
      </w:docPartObj>
    </w:sdtPr>
    <w:sdtEndPr/>
    <w:sdtContent>
      <w:p w:rsidR="00E95E0E" w:rsidRDefault="0051482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E43"/>
    <w:multiLevelType w:val="hybridMultilevel"/>
    <w:tmpl w:val="DD327F48"/>
    <w:lvl w:ilvl="0" w:tplc="AEA2E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92531"/>
    <w:multiLevelType w:val="hybridMultilevel"/>
    <w:tmpl w:val="10447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0B3C"/>
    <w:multiLevelType w:val="hybridMultilevel"/>
    <w:tmpl w:val="177C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0B"/>
    <w:rsid w:val="00136A4C"/>
    <w:rsid w:val="001D1BEF"/>
    <w:rsid w:val="00310014"/>
    <w:rsid w:val="004F0F19"/>
    <w:rsid w:val="00514825"/>
    <w:rsid w:val="005215F3"/>
    <w:rsid w:val="0063040B"/>
    <w:rsid w:val="00684C41"/>
    <w:rsid w:val="00813279"/>
    <w:rsid w:val="008B536C"/>
    <w:rsid w:val="00A136F2"/>
    <w:rsid w:val="00A72ECE"/>
    <w:rsid w:val="00AA677D"/>
    <w:rsid w:val="00B0011E"/>
    <w:rsid w:val="00BC45E1"/>
    <w:rsid w:val="00BD33EE"/>
    <w:rsid w:val="00C32218"/>
    <w:rsid w:val="00E95E0E"/>
    <w:rsid w:val="00EA37CF"/>
    <w:rsid w:val="00ED637E"/>
    <w:rsid w:val="00F14C70"/>
    <w:rsid w:val="00F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5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58A6"/>
    <w:rPr>
      <w:sz w:val="24"/>
      <w:szCs w:val="24"/>
    </w:rPr>
  </w:style>
  <w:style w:type="paragraph" w:styleId="Footer">
    <w:name w:val="footer"/>
    <w:basedOn w:val="Normal"/>
    <w:link w:val="FooterChar"/>
    <w:rsid w:val="00FC5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58A6"/>
    <w:rPr>
      <w:sz w:val="24"/>
      <w:szCs w:val="24"/>
    </w:rPr>
  </w:style>
  <w:style w:type="paragraph" w:styleId="BalloonText">
    <w:name w:val="Balloon Text"/>
    <w:basedOn w:val="Normal"/>
    <w:link w:val="BalloonTextChar"/>
    <w:rsid w:val="0013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3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58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58A6"/>
    <w:rPr>
      <w:sz w:val="24"/>
      <w:szCs w:val="24"/>
    </w:rPr>
  </w:style>
  <w:style w:type="paragraph" w:styleId="Footer">
    <w:name w:val="footer"/>
    <w:basedOn w:val="Normal"/>
    <w:link w:val="FooterChar"/>
    <w:rsid w:val="00FC58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58A6"/>
    <w:rPr>
      <w:sz w:val="24"/>
      <w:szCs w:val="24"/>
    </w:rPr>
  </w:style>
  <w:style w:type="paragraph" w:styleId="BalloonText">
    <w:name w:val="Balloon Text"/>
    <w:basedOn w:val="Normal"/>
    <w:link w:val="BalloonTextChar"/>
    <w:rsid w:val="00136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6A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3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2DF5-8B6F-484D-A3B6-3B87D630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FC75CB5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Shoop</dc:creator>
  <cp:lastModifiedBy>Jennifer Longchamps</cp:lastModifiedBy>
  <cp:revision>2</cp:revision>
  <cp:lastPrinted>2015-05-07T18:19:00Z</cp:lastPrinted>
  <dcterms:created xsi:type="dcterms:W3CDTF">2015-05-11T15:50:00Z</dcterms:created>
  <dcterms:modified xsi:type="dcterms:W3CDTF">2015-05-11T15:50:00Z</dcterms:modified>
</cp:coreProperties>
</file>