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Layout w:type="fixed"/>
        <w:tblLook w:val="04A0" w:firstRow="1" w:lastRow="0" w:firstColumn="1" w:lastColumn="0" w:noHBand="0" w:noVBand="1"/>
      </w:tblPr>
      <w:tblGrid>
        <w:gridCol w:w="378"/>
        <w:gridCol w:w="2896"/>
        <w:gridCol w:w="1604"/>
        <w:gridCol w:w="330"/>
        <w:gridCol w:w="1219"/>
        <w:gridCol w:w="3401"/>
      </w:tblGrid>
      <w:tr w:rsidR="0070346C" w:rsidTr="00F62653">
        <w:trPr>
          <w:trHeight w:val="432"/>
        </w:trPr>
        <w:tc>
          <w:tcPr>
            <w:tcW w:w="9828" w:type="dxa"/>
            <w:gridSpan w:val="6"/>
            <w:tcBorders>
              <w:top w:val="thinThickSmallGap" w:sz="24" w:space="0" w:color="auto"/>
              <w:left w:val="thinThickSmallGap" w:sz="24" w:space="0" w:color="auto"/>
              <w:right w:val="thickThinSmallGap" w:sz="24" w:space="0" w:color="auto"/>
            </w:tcBorders>
            <w:shd w:val="clear" w:color="auto" w:fill="000000" w:themeFill="text1"/>
            <w:vAlign w:val="center"/>
          </w:tcPr>
          <w:p w:rsidR="0070346C" w:rsidRPr="00F60AE3" w:rsidRDefault="0070346C" w:rsidP="002102D8">
            <w:pPr>
              <w:jc w:val="center"/>
              <w:rPr>
                <w:smallCaps/>
                <w:spacing w:val="20"/>
              </w:rPr>
            </w:pPr>
            <w:r w:rsidRPr="00F60AE3">
              <w:rPr>
                <w:smallCaps/>
                <w:spacing w:val="20"/>
                <w:sz w:val="44"/>
              </w:rPr>
              <w:t xml:space="preserve">NWESD TOSA Project </w:t>
            </w:r>
            <w:r w:rsidR="002102D8">
              <w:rPr>
                <w:smallCaps/>
                <w:spacing w:val="20"/>
                <w:sz w:val="44"/>
              </w:rPr>
              <w:t>Midyear</w:t>
            </w:r>
            <w:r w:rsidRPr="00F60AE3">
              <w:rPr>
                <w:smallCaps/>
                <w:spacing w:val="20"/>
                <w:sz w:val="44"/>
              </w:rPr>
              <w:t xml:space="preserve"> Summary</w:t>
            </w:r>
          </w:p>
        </w:tc>
      </w:tr>
      <w:tr w:rsidR="005C2DE1" w:rsidTr="00F62653">
        <w:trPr>
          <w:trHeight w:val="351"/>
        </w:trPr>
        <w:tc>
          <w:tcPr>
            <w:tcW w:w="3274" w:type="dxa"/>
            <w:gridSpan w:val="2"/>
            <w:tcBorders>
              <w:top w:val="single" w:sz="18" w:space="0" w:color="auto"/>
              <w:left w:val="thinThickSmallGap" w:sz="24" w:space="0" w:color="auto"/>
              <w:right w:val="single" w:sz="18" w:space="0" w:color="auto"/>
            </w:tcBorders>
            <w:vAlign w:val="center"/>
          </w:tcPr>
          <w:p w:rsidR="005C2DE1" w:rsidRPr="00A70717" w:rsidRDefault="005C2DE1" w:rsidP="006E2E60">
            <w:pPr>
              <w:tabs>
                <w:tab w:val="right" w:pos="2880"/>
              </w:tabs>
            </w:pPr>
            <w:r w:rsidRPr="0045251C">
              <w:rPr>
                <w:b/>
                <w:smallCaps/>
              </w:rPr>
              <w:t>District</w:t>
            </w:r>
            <w:r w:rsidR="00D3089F">
              <w:rPr>
                <w:b/>
                <w:smallCaps/>
              </w:rPr>
              <w:t>:</w:t>
            </w:r>
            <w:r w:rsidR="00D65030">
              <w:rPr>
                <w:b/>
                <w:smallCaps/>
              </w:rPr>
              <w:t xml:space="preserve"> </w:t>
            </w:r>
            <w:r w:rsidR="00A70717">
              <w:rPr>
                <w:b/>
                <w:smallCaps/>
              </w:rPr>
              <w:t xml:space="preserve"> </w:t>
            </w:r>
            <w:r w:rsidR="00D65030">
              <w:rPr>
                <w:b/>
                <w:smallCaps/>
              </w:rPr>
              <w:t>South Whidbey</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vAlign w:val="center"/>
          </w:tcPr>
          <w:p w:rsidR="005C2DE1" w:rsidRPr="00F60AE3" w:rsidRDefault="005C2DE1" w:rsidP="005C2DE1">
            <w:pPr>
              <w:jc w:val="center"/>
              <w:rPr>
                <w:b/>
                <w:smallCaps/>
              </w:rPr>
            </w:pPr>
            <w:r w:rsidRPr="00F60AE3">
              <w:rPr>
                <w:b/>
                <w:smallCaps/>
              </w:rPr>
              <w:t>Participating Faculty</w:t>
            </w:r>
          </w:p>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A70717" w:rsidRDefault="0042175C" w:rsidP="006E2E60">
            <w:pPr>
              <w:tabs>
                <w:tab w:val="right" w:pos="2880"/>
              </w:tabs>
            </w:pPr>
            <w:r w:rsidRPr="0045251C">
              <w:rPr>
                <w:b/>
                <w:smallCaps/>
              </w:rPr>
              <w:t>Building</w:t>
            </w:r>
            <w:r w:rsidR="005C2DE1" w:rsidRPr="0045251C">
              <w:rPr>
                <w:b/>
                <w:smallCaps/>
              </w:rPr>
              <w:t>:</w:t>
            </w:r>
            <w:r w:rsidR="00A70717">
              <w:rPr>
                <w:b/>
                <w:smallCaps/>
              </w:rPr>
              <w:t xml:space="preserve"> </w:t>
            </w:r>
            <w:r w:rsidR="00D65030">
              <w:rPr>
                <w:b/>
                <w:smallCaps/>
              </w:rPr>
              <w:t xml:space="preserve"> S Whidbey Elementary</w:t>
            </w:r>
          </w:p>
        </w:tc>
        <w:tc>
          <w:tcPr>
            <w:tcW w:w="3153" w:type="dxa"/>
            <w:gridSpan w:val="3"/>
            <w:tcBorders>
              <w:left w:val="single" w:sz="18" w:space="0" w:color="auto"/>
              <w:right w:val="single" w:sz="18" w:space="0" w:color="auto"/>
            </w:tcBorders>
            <w:vAlign w:val="center"/>
          </w:tcPr>
          <w:p w:rsidR="005C2DE1" w:rsidRPr="00A70717" w:rsidRDefault="00D65030" w:rsidP="00D3089F">
            <w:r>
              <w:t xml:space="preserve">Carolyn </w:t>
            </w:r>
            <w:proofErr w:type="spellStart"/>
            <w:r>
              <w:t>Bippart</w:t>
            </w:r>
            <w:proofErr w:type="spellEnd"/>
          </w:p>
        </w:tc>
        <w:tc>
          <w:tcPr>
            <w:tcW w:w="3401" w:type="dxa"/>
            <w:tcBorders>
              <w:left w:val="single" w:sz="18" w:space="0" w:color="auto"/>
              <w:right w:val="thickThinSmallGap" w:sz="24" w:space="0" w:color="auto"/>
            </w:tcBorders>
            <w:vAlign w:val="center"/>
          </w:tcPr>
          <w:p w:rsidR="005C2DE1" w:rsidRPr="00A70717" w:rsidRDefault="005C2DE1" w:rsidP="00A70717"/>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A70717" w:rsidRDefault="005C2DE1" w:rsidP="006E2E60">
            <w:pPr>
              <w:tabs>
                <w:tab w:val="right" w:pos="2970"/>
              </w:tabs>
              <w:rPr>
                <w:smallCaps/>
              </w:rPr>
            </w:pPr>
            <w:r w:rsidRPr="0045251C">
              <w:rPr>
                <w:b/>
                <w:smallCaps/>
              </w:rPr>
              <w:t>Grade Level:</w:t>
            </w:r>
            <w:r w:rsidR="00A70717">
              <w:rPr>
                <w:b/>
                <w:smallCaps/>
              </w:rPr>
              <w:t xml:space="preserve"> </w:t>
            </w:r>
            <w:r w:rsidR="00D65030">
              <w:rPr>
                <w:b/>
                <w:smallCaps/>
              </w:rPr>
              <w:t>3</w:t>
            </w:r>
            <w:r w:rsidR="00D65030" w:rsidRPr="00D65030">
              <w:rPr>
                <w:b/>
                <w:smallCaps/>
                <w:vertAlign w:val="superscript"/>
              </w:rPr>
              <w:t>rd</w:t>
            </w:r>
            <w:r w:rsidR="00D65030">
              <w:rPr>
                <w:b/>
                <w:smallCaps/>
              </w:rPr>
              <w:t xml:space="preserve"> Grade</w:t>
            </w:r>
          </w:p>
        </w:tc>
        <w:tc>
          <w:tcPr>
            <w:tcW w:w="3153" w:type="dxa"/>
            <w:gridSpan w:val="3"/>
            <w:tcBorders>
              <w:left w:val="single" w:sz="18" w:space="0" w:color="auto"/>
              <w:right w:val="single" w:sz="18" w:space="0" w:color="auto"/>
            </w:tcBorders>
            <w:vAlign w:val="center"/>
          </w:tcPr>
          <w:p w:rsidR="005C2DE1" w:rsidRPr="00A70717" w:rsidRDefault="00D65030" w:rsidP="00A70717">
            <w:r>
              <w:t>Katherine Mack</w:t>
            </w:r>
          </w:p>
        </w:tc>
        <w:tc>
          <w:tcPr>
            <w:tcW w:w="3401" w:type="dxa"/>
            <w:tcBorders>
              <w:left w:val="single" w:sz="18" w:space="0" w:color="auto"/>
              <w:right w:val="thickThinSmallGap" w:sz="24" w:space="0" w:color="auto"/>
            </w:tcBorders>
            <w:vAlign w:val="center"/>
          </w:tcPr>
          <w:p w:rsidR="005C2DE1" w:rsidRPr="00A70717" w:rsidRDefault="005C2DE1"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A70717" w:rsidRDefault="005C2DE1" w:rsidP="006E2E60">
            <w:pPr>
              <w:tabs>
                <w:tab w:val="right" w:pos="2880"/>
              </w:tabs>
              <w:rPr>
                <w:smallCaps/>
              </w:rPr>
            </w:pPr>
            <w:r w:rsidRPr="0045251C">
              <w:rPr>
                <w:b/>
                <w:smallCaps/>
              </w:rPr>
              <w:t>Year:</w:t>
            </w:r>
            <w:r w:rsidR="00A70717">
              <w:rPr>
                <w:b/>
                <w:smallCaps/>
              </w:rPr>
              <w:t xml:space="preserve"> </w:t>
            </w:r>
            <w:r w:rsidR="00D65030">
              <w:rPr>
                <w:b/>
                <w:smallCaps/>
              </w:rPr>
              <w:t xml:space="preserve"> 2011-2012</w:t>
            </w:r>
          </w:p>
        </w:tc>
        <w:tc>
          <w:tcPr>
            <w:tcW w:w="3153" w:type="dxa"/>
            <w:gridSpan w:val="3"/>
            <w:tcBorders>
              <w:left w:val="single" w:sz="18" w:space="0" w:color="auto"/>
              <w:right w:val="single" w:sz="18" w:space="0" w:color="auto"/>
            </w:tcBorders>
            <w:vAlign w:val="center"/>
          </w:tcPr>
          <w:p w:rsidR="005C2DE1" w:rsidRPr="00A70717" w:rsidRDefault="00D65030" w:rsidP="00D3089F">
            <w:r>
              <w:t>Sue Sage</w:t>
            </w:r>
          </w:p>
        </w:tc>
        <w:tc>
          <w:tcPr>
            <w:tcW w:w="3401" w:type="dxa"/>
            <w:tcBorders>
              <w:left w:val="single" w:sz="18" w:space="0" w:color="auto"/>
              <w:right w:val="thickThinSmallGap" w:sz="24" w:space="0" w:color="auto"/>
            </w:tcBorders>
            <w:vAlign w:val="center"/>
          </w:tcPr>
          <w:p w:rsidR="00A70717" w:rsidRPr="00A70717" w:rsidRDefault="00A70717"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A70717" w:rsidRDefault="005C2DE1" w:rsidP="006E2E60">
            <w:pPr>
              <w:tabs>
                <w:tab w:val="right" w:pos="2880"/>
              </w:tabs>
            </w:pPr>
            <w:r w:rsidRPr="0045251C">
              <w:rPr>
                <w:b/>
                <w:smallCaps/>
              </w:rPr>
              <w:t>TOSA:</w:t>
            </w:r>
            <w:r w:rsidR="00A70717">
              <w:rPr>
                <w:b/>
                <w:smallCaps/>
              </w:rPr>
              <w:t xml:space="preserve"> </w:t>
            </w:r>
            <w:r w:rsidR="00D65030">
              <w:rPr>
                <w:b/>
                <w:smallCaps/>
              </w:rPr>
              <w:t>Bruce Camblin</w:t>
            </w:r>
          </w:p>
        </w:tc>
        <w:tc>
          <w:tcPr>
            <w:tcW w:w="3153" w:type="dxa"/>
            <w:gridSpan w:val="3"/>
            <w:tcBorders>
              <w:left w:val="single" w:sz="18" w:space="0" w:color="auto"/>
              <w:right w:val="single" w:sz="18" w:space="0" w:color="auto"/>
            </w:tcBorders>
            <w:vAlign w:val="center"/>
          </w:tcPr>
          <w:p w:rsidR="005C2DE1" w:rsidRPr="00A70717" w:rsidRDefault="00D65030" w:rsidP="00A70717">
            <w:r>
              <w:t>Val Twomey</w:t>
            </w:r>
          </w:p>
        </w:tc>
        <w:tc>
          <w:tcPr>
            <w:tcW w:w="3401" w:type="dxa"/>
            <w:tcBorders>
              <w:left w:val="single" w:sz="18" w:space="0" w:color="auto"/>
              <w:right w:val="thickThinSmallGap" w:sz="24" w:space="0" w:color="auto"/>
            </w:tcBorders>
            <w:vAlign w:val="center"/>
          </w:tcPr>
          <w:p w:rsidR="005C2DE1" w:rsidRPr="00A70717" w:rsidRDefault="005C2DE1" w:rsidP="00D3089F"/>
        </w:tc>
      </w:tr>
      <w:tr w:rsidR="0042175C" w:rsidTr="00F62653">
        <w:trPr>
          <w:trHeight w:val="360"/>
        </w:trPr>
        <w:tc>
          <w:tcPr>
            <w:tcW w:w="3274" w:type="dxa"/>
            <w:gridSpan w:val="2"/>
            <w:tcBorders>
              <w:top w:val="single" w:sz="18" w:space="0" w:color="auto"/>
              <w:left w:val="thinThickSmallGap" w:sz="24" w:space="0" w:color="auto"/>
              <w:right w:val="single" w:sz="18" w:space="0" w:color="auto"/>
            </w:tcBorders>
            <w:shd w:val="clear" w:color="auto" w:fill="BFBFBF" w:themeFill="background1" w:themeFillShade="BF"/>
            <w:vAlign w:val="center"/>
          </w:tcPr>
          <w:p w:rsidR="0042175C" w:rsidRPr="00F60AE3" w:rsidRDefault="0042175C" w:rsidP="006C005A">
            <w:pPr>
              <w:jc w:val="center"/>
              <w:rPr>
                <w:b/>
                <w:smallCaps/>
              </w:rPr>
            </w:pPr>
            <w:r w:rsidRPr="00F60AE3">
              <w:rPr>
                <w:b/>
                <w:smallCaps/>
              </w:rPr>
              <w:t>Meeting Dates</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tcPr>
          <w:p w:rsidR="0042175C" w:rsidRPr="00F60AE3" w:rsidRDefault="00D3089F" w:rsidP="006C005A">
            <w:pPr>
              <w:jc w:val="center"/>
              <w:rPr>
                <w:b/>
                <w:smallCaps/>
              </w:rPr>
            </w:pPr>
            <w:r>
              <w:rPr>
                <w:b/>
                <w:smallCaps/>
              </w:rPr>
              <w:t>Local Focus</w:t>
            </w:r>
          </w:p>
        </w:tc>
      </w:tr>
      <w:tr w:rsidR="0042175C" w:rsidTr="00F62653">
        <w:trPr>
          <w:trHeight w:val="1502"/>
        </w:trPr>
        <w:tc>
          <w:tcPr>
            <w:tcW w:w="3274" w:type="dxa"/>
            <w:gridSpan w:val="2"/>
            <w:tcBorders>
              <w:left w:val="thinThickSmallGap" w:sz="24" w:space="0" w:color="auto"/>
              <w:bottom w:val="single" w:sz="18" w:space="0" w:color="auto"/>
              <w:right w:val="single" w:sz="18" w:space="0" w:color="auto"/>
            </w:tcBorders>
            <w:shd w:val="clear" w:color="auto" w:fill="auto"/>
          </w:tcPr>
          <w:p w:rsidR="00A70717" w:rsidRDefault="00D65030" w:rsidP="006C005A">
            <w:pPr>
              <w:rPr>
                <w:smallCaps/>
              </w:rPr>
            </w:pPr>
            <w:r>
              <w:rPr>
                <w:smallCaps/>
              </w:rPr>
              <w:t>October</w:t>
            </w:r>
            <w:r w:rsidR="002C555E">
              <w:rPr>
                <w:smallCaps/>
              </w:rPr>
              <w:t xml:space="preserve"> 19</w:t>
            </w:r>
          </w:p>
          <w:p w:rsidR="002C555E" w:rsidRDefault="002C555E" w:rsidP="006C005A">
            <w:pPr>
              <w:rPr>
                <w:smallCaps/>
              </w:rPr>
            </w:pPr>
            <w:r>
              <w:rPr>
                <w:smallCaps/>
              </w:rPr>
              <w:t>December 7</w:t>
            </w:r>
          </w:p>
          <w:p w:rsidR="002C555E" w:rsidRDefault="002C555E" w:rsidP="006C005A">
            <w:pPr>
              <w:rPr>
                <w:smallCaps/>
              </w:rPr>
            </w:pPr>
            <w:r>
              <w:rPr>
                <w:smallCaps/>
              </w:rPr>
              <w:t>January 18</w:t>
            </w:r>
          </w:p>
          <w:p w:rsidR="002C555E" w:rsidRPr="0045251C" w:rsidRDefault="002C555E" w:rsidP="006C005A">
            <w:pPr>
              <w:rPr>
                <w:smallCaps/>
              </w:rPr>
            </w:pPr>
          </w:p>
        </w:tc>
        <w:tc>
          <w:tcPr>
            <w:tcW w:w="6554" w:type="dxa"/>
            <w:gridSpan w:val="4"/>
            <w:tcBorders>
              <w:left w:val="single" w:sz="18" w:space="0" w:color="auto"/>
              <w:bottom w:val="single" w:sz="18" w:space="0" w:color="auto"/>
              <w:right w:val="thickThinSmallGap" w:sz="24" w:space="0" w:color="auto"/>
            </w:tcBorders>
          </w:tcPr>
          <w:p w:rsidR="0045251C" w:rsidRPr="00E33224" w:rsidRDefault="002C555E" w:rsidP="002C555E">
            <w:bookmarkStart w:id="0" w:name="_GoBack"/>
            <w:bookmarkEnd w:id="0"/>
            <w:r>
              <w:t>The Third Grade team’s focus was to build a Learning Progression tha</w:t>
            </w:r>
            <w:r w:rsidR="003462A7">
              <w:t>t addressed building a menu of problem solving t</w:t>
            </w:r>
            <w:r>
              <w:t>echniques for students to use.  The team will select one of the progression lessons and identify effective instructional resources (text and others) to meet the expectations of the lesson and progression.</w:t>
            </w:r>
          </w:p>
        </w:tc>
      </w:tr>
      <w:tr w:rsidR="0042175C" w:rsidTr="00F62653">
        <w:trPr>
          <w:trHeight w:val="405"/>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000000" w:themeFill="text1"/>
            <w:vAlign w:val="center"/>
          </w:tcPr>
          <w:p w:rsidR="0042175C" w:rsidRPr="0045251C" w:rsidRDefault="00DF6293" w:rsidP="006D3917">
            <w:pPr>
              <w:jc w:val="center"/>
              <w:rPr>
                <w:b/>
                <w:smallCaps/>
              </w:rPr>
            </w:pPr>
            <w:r>
              <w:rPr>
                <w:b/>
                <w:smallCaps/>
              </w:rPr>
              <w:t>Key Outcomes</w:t>
            </w:r>
            <w:r w:rsidR="0042175C" w:rsidRPr="0045251C">
              <w:rPr>
                <w:b/>
                <w:smallCaps/>
              </w:rPr>
              <w:t xml:space="preserve"> for Team</w:t>
            </w:r>
          </w:p>
        </w:tc>
      </w:tr>
      <w:tr w:rsidR="0045251C" w:rsidTr="00C1443C">
        <w:trPr>
          <w:cantSplit/>
          <w:trHeight w:val="2538"/>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Content Knowledge</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E33224" w:rsidRDefault="00202BDE" w:rsidP="008C1159">
            <w:r>
              <w:t xml:space="preserve">The team started with a list of </w:t>
            </w:r>
            <w:r w:rsidR="008C1159">
              <w:t xml:space="preserve">eleven </w:t>
            </w:r>
            <w:r w:rsidR="003462A7">
              <w:t>possible problem solving t</w:t>
            </w:r>
            <w:r>
              <w:t xml:space="preserve">echniques and thoughtfully considered </w:t>
            </w:r>
            <w:r w:rsidR="00AE4C22">
              <w:t>each technique as it relates to content appropriate for third grade students.  Th</w:t>
            </w:r>
            <w:r w:rsidR="003462A7">
              <w:t>e techniques selected included problem e</w:t>
            </w:r>
            <w:r w:rsidR="00AE4C22">
              <w:t xml:space="preserve">valuation </w:t>
            </w:r>
            <w:r w:rsidR="008C1159">
              <w:t>of</w:t>
            </w:r>
            <w:r w:rsidR="00AE4C22">
              <w:t xml:space="preserve"> the </w:t>
            </w:r>
            <w:r w:rsidR="003462A7">
              <w:t>q</w:t>
            </w:r>
            <w:r w:rsidR="008C1159">
              <w:t xml:space="preserve">uestion </w:t>
            </w:r>
            <w:r w:rsidR="003462A7">
              <w:t>and related o</w:t>
            </w:r>
            <w:r w:rsidR="00AE4C22">
              <w:t>peratio</w:t>
            </w:r>
            <w:r w:rsidR="003462A7">
              <w:t>ns; draw a picture; look for a pattern; and guess and c</w:t>
            </w:r>
            <w:r w:rsidR="00AE4C22">
              <w:t>heck.</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Knowledge Of Standards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227557" w:rsidRDefault="008C1159" w:rsidP="00C1443C">
            <w:r>
              <w:t>Section six of the Washington Third Grade Math Sta</w:t>
            </w:r>
            <w:r w:rsidR="003462A7">
              <w:t>ndards is primarily focused on problem s</w:t>
            </w:r>
            <w:r>
              <w:t>olving.  The team considered all ten parts of this secti</w:t>
            </w:r>
            <w:r w:rsidR="003462A7">
              <w:t>on and decided to focus their learning p</w:t>
            </w:r>
            <w:r>
              <w:t>rogre</w:t>
            </w:r>
            <w:r w:rsidR="003462A7">
              <w:t>ssion on selecting appropriate s</w:t>
            </w:r>
            <w:r>
              <w:t xml:space="preserve">trategies and explaining why </w:t>
            </w:r>
            <w:r w:rsidR="00C1443C">
              <w:t xml:space="preserve">each is </w:t>
            </w:r>
            <w:r>
              <w:t xml:space="preserve"> used.  By establishing these few foundational parts future learning </w:t>
            </w:r>
            <w:r w:rsidR="003462A7">
              <w:t>and additional problem solving t</w:t>
            </w:r>
            <w:r w:rsidR="006709C4">
              <w:t xml:space="preserve">echniques </w:t>
            </w:r>
            <w:r>
              <w:t>can the</w:t>
            </w:r>
            <w:r w:rsidR="00C1443C">
              <w:t>n</w:t>
            </w:r>
            <w:r>
              <w:t xml:space="preserve"> be built upon this foundation.</w:t>
            </w:r>
          </w:p>
        </w:tc>
      </w:tr>
      <w:tr w:rsidR="0045251C" w:rsidTr="00227557">
        <w:trPr>
          <w:cantSplit/>
          <w:trHeight w:val="2952"/>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Formative Assessments</w:t>
            </w:r>
          </w:p>
        </w:tc>
        <w:tc>
          <w:tcPr>
            <w:tcW w:w="4500" w:type="dxa"/>
            <w:gridSpan w:val="2"/>
            <w:tcBorders>
              <w:top w:val="single" w:sz="18" w:space="0" w:color="auto"/>
              <w:left w:val="single" w:sz="18" w:space="0" w:color="auto"/>
              <w:bottom w:val="single" w:sz="18" w:space="0" w:color="auto"/>
              <w:right w:val="single" w:sz="18" w:space="0" w:color="auto"/>
            </w:tcBorders>
          </w:tcPr>
          <w:p w:rsidR="006709C4" w:rsidRDefault="006709C4" w:rsidP="006709C4">
            <w:r>
              <w:t>Consideration of how effective formative assessments relate to third grade students was the departure point for this team.</w:t>
            </w:r>
            <w:r w:rsidR="009C0256">
              <w:t xml:space="preserve">  Individual team members brought some of their favorite problem sources and shared examples.  </w:t>
            </w:r>
          </w:p>
          <w:p w:rsidR="00103E41" w:rsidRDefault="009C0256" w:rsidP="00C1443C">
            <w:r>
              <w:t xml:space="preserve">     </w:t>
            </w:r>
          </w:p>
          <w:p w:rsidR="0045251C" w:rsidRPr="00A62E33" w:rsidRDefault="009C0256" w:rsidP="00C1443C">
            <w:r>
              <w:t>Where appropriate, t</w:t>
            </w:r>
            <w:r w:rsidR="006709C4">
              <w:t xml:space="preserve">hese formats </w:t>
            </w:r>
            <w:r>
              <w:t xml:space="preserve">of </w:t>
            </w:r>
            <w:r w:rsidR="006709C4">
              <w:t>formative assessment were then included in the Learning Progression.</w:t>
            </w:r>
            <w:r>
              <w:t xml:space="preserve">  Team members were also reminded </w:t>
            </w:r>
            <w:r w:rsidR="00C1443C">
              <w:t xml:space="preserve"> </w:t>
            </w:r>
            <w:r>
              <w:t xml:space="preserve">of </w:t>
            </w:r>
            <w:r w:rsidR="00C1443C">
              <w:t xml:space="preserve">the </w:t>
            </w:r>
            <w:r w:rsidRPr="009C0256">
              <w:t>Classroom-Based Assessment (CBA) Cooperative</w:t>
            </w:r>
            <w:r w:rsidR="00C1443C">
              <w:t xml:space="preserve"> so </w:t>
            </w:r>
            <w:r>
              <w:t xml:space="preserve"> these vetted materials </w:t>
            </w:r>
            <w:r w:rsidR="00C1443C">
              <w:t xml:space="preserve">could be used </w:t>
            </w:r>
            <w:r>
              <w:t>first.</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Instructional Best Practices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5F4CBC" w:rsidRDefault="005A3EAF" w:rsidP="00EE6458">
            <w:r w:rsidRPr="000749DD">
              <w:rPr>
                <w:szCs w:val="24"/>
              </w:rPr>
              <w:t>Instructional best practices are the central focus of the Collaborative Instructional Cycle.  All conversations focus on the most effective methods that cause all students to learn and develop student discourse.  An important part of the specific Lesson Plan is identification of anticipated student misconceptions and how to adjust the lesson to correct students’ understandings and acquire the intended knowledge and skills.</w:t>
            </w:r>
          </w:p>
        </w:tc>
      </w:tr>
    </w:tbl>
    <w:p w:rsidR="00103E41" w:rsidRDefault="00103E41" w:rsidP="00D3089F">
      <w:pPr>
        <w:jc w:val="center"/>
        <w:rPr>
          <w:b/>
          <w:smallCaps/>
        </w:rPr>
        <w:sectPr w:rsidR="00103E41" w:rsidSect="00F60AE3">
          <w:headerReference w:type="default" r:id="rId8"/>
          <w:pgSz w:w="12240" w:h="15840"/>
          <w:pgMar w:top="720" w:right="1440" w:bottom="720" w:left="1440" w:header="720" w:footer="720" w:gutter="0"/>
          <w:cols w:space="720"/>
          <w:docGrid w:linePitch="360"/>
        </w:sectPr>
      </w:pPr>
    </w:p>
    <w:tbl>
      <w:tblPr>
        <w:tblStyle w:val="TableGrid"/>
        <w:tblW w:w="9828" w:type="dxa"/>
        <w:tblLayout w:type="fixed"/>
        <w:tblLook w:val="04A0" w:firstRow="1" w:lastRow="0" w:firstColumn="1" w:lastColumn="0" w:noHBand="0" w:noVBand="1"/>
      </w:tblPr>
      <w:tblGrid>
        <w:gridCol w:w="9828"/>
      </w:tblGrid>
      <w:tr w:rsidR="00D3089F" w:rsidTr="00F62653">
        <w:trPr>
          <w:cantSplit/>
          <w:trHeight w:val="252"/>
        </w:trPr>
        <w:tc>
          <w:tcPr>
            <w:tcW w:w="9828" w:type="dxa"/>
            <w:tcBorders>
              <w:top w:val="single" w:sz="18" w:space="0" w:color="auto"/>
              <w:left w:val="thinThickSmallGap" w:sz="24" w:space="0" w:color="auto"/>
              <w:bottom w:val="single" w:sz="18" w:space="0" w:color="auto"/>
              <w:right w:val="thickThinSmallGap" w:sz="24" w:space="0" w:color="auto"/>
            </w:tcBorders>
            <w:shd w:val="clear" w:color="auto" w:fill="BFBFBF" w:themeFill="background1" w:themeFillShade="BF"/>
            <w:vAlign w:val="center"/>
          </w:tcPr>
          <w:p w:rsidR="00D3089F" w:rsidRPr="0045251C" w:rsidRDefault="00D3089F" w:rsidP="00D3089F">
            <w:pPr>
              <w:jc w:val="center"/>
              <w:rPr>
                <w:b/>
                <w:smallCaps/>
              </w:rPr>
            </w:pPr>
            <w:r>
              <w:rPr>
                <w:b/>
                <w:smallCaps/>
              </w:rPr>
              <w:lastRenderedPageBreak/>
              <w:t>Participant Reflections/Comments</w:t>
            </w:r>
          </w:p>
        </w:tc>
      </w:tr>
      <w:tr w:rsidR="00D3089F" w:rsidTr="00EE6458">
        <w:trPr>
          <w:cantSplit/>
          <w:trHeight w:val="1620"/>
        </w:trPr>
        <w:tc>
          <w:tcPr>
            <w:tcW w:w="9828" w:type="dxa"/>
            <w:tcBorders>
              <w:top w:val="single" w:sz="18" w:space="0" w:color="auto"/>
              <w:left w:val="thinThickSmallGap" w:sz="24" w:space="0" w:color="auto"/>
              <w:bottom w:val="thickThinSmallGap" w:sz="24" w:space="0" w:color="auto"/>
              <w:right w:val="thickThinSmallGap" w:sz="24" w:space="0" w:color="auto"/>
            </w:tcBorders>
            <w:shd w:val="clear" w:color="auto" w:fill="auto"/>
          </w:tcPr>
          <w:p w:rsidR="00D3089F" w:rsidRDefault="0097673A" w:rsidP="00C1443C">
            <w:pPr>
              <w:pStyle w:val="ListParagraph"/>
              <w:numPr>
                <w:ilvl w:val="0"/>
                <w:numId w:val="1"/>
              </w:numPr>
            </w:pPr>
            <w:r w:rsidRPr="0097673A">
              <w:t xml:space="preserve">I became more aware of the problem solving strategies and taught them more explicitly.  </w:t>
            </w:r>
          </w:p>
          <w:p w:rsidR="0097673A" w:rsidRDefault="0097673A" w:rsidP="00C1443C">
            <w:pPr>
              <w:pStyle w:val="ListParagraph"/>
              <w:numPr>
                <w:ilvl w:val="0"/>
                <w:numId w:val="1"/>
              </w:numPr>
            </w:pPr>
            <w:r w:rsidRPr="0097673A">
              <w:t xml:space="preserve">In the future, I will </w:t>
            </w:r>
            <w:r>
              <w:t xml:space="preserve">use more of the terminology of </w:t>
            </w:r>
            <w:r w:rsidRPr="0097673A">
              <w:t>problem solving methods so students can become more aware of them and the meta-cognition of their strategies.</w:t>
            </w:r>
          </w:p>
          <w:p w:rsidR="0097673A" w:rsidRDefault="0097673A" w:rsidP="00C1443C">
            <w:pPr>
              <w:pStyle w:val="ListParagraph"/>
              <w:numPr>
                <w:ilvl w:val="0"/>
                <w:numId w:val="1"/>
              </w:numPr>
            </w:pPr>
            <w:r w:rsidRPr="0097673A">
              <w:t xml:space="preserve">I can take what I learned last year, and revisited this year, and apply it to any lesson that I instruct and the process is a good one.  </w:t>
            </w:r>
          </w:p>
          <w:p w:rsidR="00DC2AC3" w:rsidRDefault="00DC2AC3" w:rsidP="00C1443C">
            <w:pPr>
              <w:pStyle w:val="ListParagraph"/>
              <w:numPr>
                <w:ilvl w:val="0"/>
                <w:numId w:val="1"/>
              </w:numPr>
            </w:pPr>
            <w:r>
              <w:t>I have learned more about problem solving strategies that I can teach to my students; many of these are covered in the Math Expressions curriculum, however, I can go about focusing on these more with students.</w:t>
            </w:r>
          </w:p>
          <w:p w:rsidR="00DC2AC3" w:rsidRDefault="00DC2AC3" w:rsidP="00C1443C">
            <w:pPr>
              <w:pStyle w:val="ListParagraph"/>
              <w:numPr>
                <w:ilvl w:val="0"/>
                <w:numId w:val="1"/>
              </w:numPr>
            </w:pPr>
            <w:r>
              <w:t>Can't think of anything I would cease to include in my lessons.</w:t>
            </w:r>
          </w:p>
          <w:p w:rsidR="00DC2AC3" w:rsidRDefault="00DC2AC3" w:rsidP="00C1443C">
            <w:pPr>
              <w:pStyle w:val="ListParagraph"/>
              <w:numPr>
                <w:ilvl w:val="0"/>
                <w:numId w:val="1"/>
              </w:numPr>
            </w:pPr>
            <w:r>
              <w:t xml:space="preserve">I would like to focus more on the strategies, perhaps making a visual record of them for students to refer to as we learn / practice each new one.  </w:t>
            </w:r>
          </w:p>
          <w:p w:rsidR="00DC2AC3" w:rsidRPr="00EE6458" w:rsidRDefault="00DC2AC3" w:rsidP="00DC2AC3"/>
        </w:tc>
      </w:tr>
    </w:tbl>
    <w:p w:rsidR="00A70717" w:rsidRDefault="00A70717"/>
    <w:sectPr w:rsidR="00A70717" w:rsidSect="00F60AE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DBC" w:rsidRDefault="00D40DBC" w:rsidP="0045251C">
      <w:pPr>
        <w:spacing w:after="0" w:line="240" w:lineRule="auto"/>
      </w:pPr>
      <w:r>
        <w:separator/>
      </w:r>
    </w:p>
  </w:endnote>
  <w:endnote w:type="continuationSeparator" w:id="0">
    <w:p w:rsidR="00D40DBC" w:rsidRDefault="00D40DBC" w:rsidP="0045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DBC" w:rsidRDefault="00D40DBC" w:rsidP="0045251C">
      <w:pPr>
        <w:spacing w:after="0" w:line="240" w:lineRule="auto"/>
      </w:pPr>
      <w:r>
        <w:separator/>
      </w:r>
    </w:p>
  </w:footnote>
  <w:footnote w:type="continuationSeparator" w:id="0">
    <w:p w:rsidR="00D40DBC" w:rsidRDefault="00D40DBC" w:rsidP="00452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B6F" w:rsidRDefault="002102D8" w:rsidP="00103E41">
    <w:pPr>
      <w:pStyle w:val="Header"/>
      <w:tabs>
        <w:tab w:val="left" w:pos="0"/>
      </w:tabs>
      <w:ind w:left="-1440" w:firstLine="1080"/>
      <w:rPr>
        <w:noProof/>
      </w:rPr>
    </w:pPr>
    <w:r>
      <w:rPr>
        <w:noProof/>
      </w:rPr>
      <mc:AlternateContent>
        <mc:Choice Requires="wps">
          <w:drawing>
            <wp:anchor distT="0" distB="0" distL="114300" distR="114300" simplePos="0" relativeHeight="251658240" behindDoc="0" locked="0" layoutInCell="1" allowOverlap="1" wp14:anchorId="13A7109A" wp14:editId="0B349C98">
              <wp:simplePos x="0" y="0"/>
              <wp:positionH relativeFrom="column">
                <wp:posOffset>1952625</wp:posOffset>
              </wp:positionH>
              <wp:positionV relativeFrom="paragraph">
                <wp:posOffset>19050</wp:posOffset>
              </wp:positionV>
              <wp:extent cx="4248150" cy="352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B6F" w:rsidRPr="001A6646" w:rsidRDefault="000E1B6F" w:rsidP="00103E41">
                          <w:pPr>
                            <w:pStyle w:val="Header"/>
                            <w:tabs>
                              <w:tab w:val="left" w:pos="0"/>
                            </w:tabs>
                            <w:jc w:val="right"/>
                            <w:rPr>
                              <w:b/>
                              <w:sz w:val="32"/>
                              <w:szCs w:val="32"/>
                            </w:rPr>
                          </w:pPr>
                          <w:r w:rsidRPr="001A6646">
                            <w:rPr>
                              <w:b/>
                              <w:noProof/>
                              <w:sz w:val="32"/>
                              <w:szCs w:val="32"/>
                            </w:rPr>
                            <w:t>Math &amp; Science Collaborative Inquiry Project</w:t>
                          </w:r>
                        </w:p>
                        <w:p w:rsidR="000E1B6F" w:rsidRDefault="000E1B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3.75pt;margin-top:1.5pt;width:33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" stroked="f">
              <v:textbox>
                <w:txbxContent>
                  <w:p w:rsidR="000E1B6F" w:rsidRPr="001A6646" w:rsidRDefault="000E1B6F" w:rsidP="00103E41">
                    <w:pPr>
                      <w:pStyle w:val="Header"/>
                      <w:tabs>
                        <w:tab w:val="left" w:pos="0"/>
                      </w:tabs>
                      <w:jc w:val="right"/>
                      <w:rPr>
                        <w:b/>
                        <w:sz w:val="32"/>
                        <w:szCs w:val="32"/>
                      </w:rPr>
                    </w:pPr>
                    <w:r w:rsidRPr="001A6646">
                      <w:rPr>
                        <w:b/>
                        <w:noProof/>
                        <w:sz w:val="32"/>
                        <w:szCs w:val="32"/>
                      </w:rPr>
                      <w:t>Math &amp; Science Collaborative Inquiry Project</w:t>
                    </w:r>
                  </w:p>
                  <w:p w:rsidR="000E1B6F" w:rsidRDefault="000E1B6F"/>
                </w:txbxContent>
              </v:textbox>
            </v:shape>
          </w:pict>
        </mc:Fallback>
      </mc:AlternateContent>
    </w:r>
    <w:r w:rsidR="000E1B6F" w:rsidRPr="001A6646">
      <w:rPr>
        <w:noProof/>
      </w:rPr>
      <w:drawing>
        <wp:inline distT="0" distB="0" distL="0" distR="0" wp14:anchorId="7C6832FB" wp14:editId="4478B720">
          <wp:extent cx="1771650" cy="438150"/>
          <wp:effectExtent l="19050" t="0" r="0" b="0"/>
          <wp:docPr id="3" name="Picture 1" descr="NWESD logo BW_Large.jpg"/>
          <wp:cNvGraphicFramePr/>
          <a:graphic xmlns:a="http://schemas.openxmlformats.org/drawingml/2006/main">
            <a:graphicData uri="http://schemas.openxmlformats.org/drawingml/2006/picture">
              <pic:pic xmlns:pic="http://schemas.openxmlformats.org/drawingml/2006/picture">
                <pic:nvPicPr>
                  <pic:cNvPr id="0" name="NWESD logo BW_Large.jpg"/>
                  <pic:cNvPicPr/>
                </pic:nvPicPr>
                <pic:blipFill>
                  <a:blip r:embed="rId1"/>
                  <a:stretch>
                    <a:fillRect/>
                  </a:stretch>
                </pic:blipFill>
                <pic:spPr>
                  <a:xfrm>
                    <a:off x="0" y="0"/>
                    <a:ext cx="1777220" cy="439528"/>
                  </a:xfrm>
                  <a:prstGeom prst="rect">
                    <a:avLst/>
                  </a:prstGeom>
                </pic:spPr>
              </pic:pic>
            </a:graphicData>
          </a:graphic>
        </wp:inline>
      </w:drawing>
    </w:r>
  </w:p>
  <w:p w:rsidR="000E1B6F" w:rsidRDefault="000E1B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2479F"/>
    <w:multiLevelType w:val="hybridMultilevel"/>
    <w:tmpl w:val="B3EE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6C"/>
    <w:rsid w:val="0002773D"/>
    <w:rsid w:val="000A50FD"/>
    <w:rsid w:val="000C0CBC"/>
    <w:rsid w:val="000E1B6F"/>
    <w:rsid w:val="000E7065"/>
    <w:rsid w:val="000F0872"/>
    <w:rsid w:val="00103E41"/>
    <w:rsid w:val="001B5AB6"/>
    <w:rsid w:val="001E370C"/>
    <w:rsid w:val="00202BDE"/>
    <w:rsid w:val="002102D8"/>
    <w:rsid w:val="00227557"/>
    <w:rsid w:val="00273032"/>
    <w:rsid w:val="002C555E"/>
    <w:rsid w:val="003161AB"/>
    <w:rsid w:val="003462A7"/>
    <w:rsid w:val="0042175C"/>
    <w:rsid w:val="0045251C"/>
    <w:rsid w:val="00497E4A"/>
    <w:rsid w:val="005A3EAF"/>
    <w:rsid w:val="005C2DE1"/>
    <w:rsid w:val="005F4CBC"/>
    <w:rsid w:val="00644660"/>
    <w:rsid w:val="006709C4"/>
    <w:rsid w:val="006C005A"/>
    <w:rsid w:val="006D33B6"/>
    <w:rsid w:val="006D3917"/>
    <w:rsid w:val="006E2E60"/>
    <w:rsid w:val="0070346C"/>
    <w:rsid w:val="007575C7"/>
    <w:rsid w:val="007864F9"/>
    <w:rsid w:val="00794D31"/>
    <w:rsid w:val="008B0849"/>
    <w:rsid w:val="008C1159"/>
    <w:rsid w:val="00902F22"/>
    <w:rsid w:val="0091509E"/>
    <w:rsid w:val="0097673A"/>
    <w:rsid w:val="009C0256"/>
    <w:rsid w:val="009C59D6"/>
    <w:rsid w:val="00A62E33"/>
    <w:rsid w:val="00A70717"/>
    <w:rsid w:val="00A9778C"/>
    <w:rsid w:val="00AE4C22"/>
    <w:rsid w:val="00B73542"/>
    <w:rsid w:val="00C1443C"/>
    <w:rsid w:val="00C14B09"/>
    <w:rsid w:val="00D3089F"/>
    <w:rsid w:val="00D40DBC"/>
    <w:rsid w:val="00D65030"/>
    <w:rsid w:val="00DC2AC3"/>
    <w:rsid w:val="00DF6293"/>
    <w:rsid w:val="00E33224"/>
    <w:rsid w:val="00EE6458"/>
    <w:rsid w:val="00F60AE3"/>
    <w:rsid w:val="00F6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 w:type="paragraph" w:styleId="ListParagraph">
    <w:name w:val="List Paragraph"/>
    <w:basedOn w:val="Normal"/>
    <w:uiPriority w:val="34"/>
    <w:qFormat/>
    <w:rsid w:val="00C144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 w:type="paragraph" w:styleId="ListParagraph">
    <w:name w:val="List Paragraph"/>
    <w:basedOn w:val="Normal"/>
    <w:uiPriority w:val="34"/>
    <w:qFormat/>
    <w:rsid w:val="00C14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58BD3A98</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NWESD 189</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Heaton-Bush</dc:creator>
  <cp:lastModifiedBy>Jennifer Longchamps</cp:lastModifiedBy>
  <cp:revision>3</cp:revision>
  <cp:lastPrinted>2012-02-15T19:05:00Z</cp:lastPrinted>
  <dcterms:created xsi:type="dcterms:W3CDTF">2012-02-13T22:28:00Z</dcterms:created>
  <dcterms:modified xsi:type="dcterms:W3CDTF">2012-02-15T19:05:00Z</dcterms:modified>
</cp:coreProperties>
</file>