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7A695B">
        <w:rPr>
          <w:rFonts w:asciiTheme="minorHAnsi" w:hAnsiTheme="minorHAnsi" w:cstheme="minorHAnsi"/>
          <w:b/>
          <w:color w:val="000000"/>
          <w:sz w:val="32"/>
          <w:szCs w:val="32"/>
        </w:rPr>
        <w:t>4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0C7E4F">
        <w:rPr>
          <w:rFonts w:asciiTheme="minorHAnsi" w:hAnsiTheme="minorHAnsi" w:cstheme="minorHAnsi"/>
          <w:b/>
          <w:color w:val="000000"/>
          <w:sz w:val="32"/>
          <w:szCs w:val="32"/>
        </w:rPr>
        <w:t>Danielson Framework</w:t>
      </w:r>
    </w:p>
    <w:p w:rsidR="00C9784A" w:rsidRPr="007C5E68" w:rsidRDefault="001441A0" w:rsidP="001441A0">
      <w:pPr>
        <w:rPr>
          <w:rFonts w:asciiTheme="minorHAnsi" w:hAnsiTheme="minorHAnsi" w:cstheme="minorHAnsi"/>
          <w:color w:val="000000"/>
          <w:sz w:val="20"/>
          <w:szCs w:val="18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E9617D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1441A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1441A0" w:rsidRPr="00344408" w:rsidRDefault="001441A0" w:rsidP="001441A0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7A695B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A695B">
        <w:rPr>
          <w:rFonts w:asciiTheme="minorHAnsi" w:hAnsiTheme="minorHAnsi" w:cstheme="minorHAnsi"/>
          <w:b/>
          <w:bCs/>
          <w:sz w:val="28"/>
          <w:szCs w:val="28"/>
        </w:rPr>
        <w:t>Criterion 4:  Providing clear and intentional focus on subject matter content and curriculum</w:t>
      </w:r>
    </w:p>
    <w:tbl>
      <w:tblPr>
        <w:tblW w:w="1433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970"/>
        <w:gridCol w:w="2970"/>
        <w:gridCol w:w="3330"/>
        <w:gridCol w:w="3330"/>
      </w:tblGrid>
      <w:tr w:rsidR="00E30A19" w:rsidRPr="007C5E68" w:rsidTr="00BE37F0">
        <w:trPr>
          <w:trHeight w:val="302"/>
          <w:tblHeader/>
        </w:trPr>
        <w:tc>
          <w:tcPr>
            <w:tcW w:w="1730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F10950" w:rsidRPr="007C5E68" w:rsidTr="00BE37F0">
        <w:trPr>
          <w:trHeight w:val="1349"/>
        </w:trPr>
        <w:tc>
          <w:tcPr>
            <w:tcW w:w="1730" w:type="dxa"/>
            <w:shd w:val="clear" w:color="auto" w:fill="F2F2F2" w:themeFill="background1" w:themeFillShade="F2"/>
          </w:tcPr>
          <w:p w:rsidR="007A695B" w:rsidRPr="000C7E4F" w:rsidRDefault="000C7E4F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1a:</w:t>
            </w:r>
          </w:p>
          <w:p w:rsidR="000C7E4F" w:rsidRPr="007C5E68" w:rsidRDefault="000C7E4F" w:rsidP="00CA61F1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7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Demonstrating Knowledge of Content and Pedagogy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In planning and practice, teacher makes content errors or does not correct errors made by students.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Teacher’s plans and practice display little understanding of prerequisite relationships important to student’s learning of the content.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7C5E68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Teacher displays little or no understanding of the range of pedagogical approaches suitable to student’s learning of the content.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 is familiar with the important concepts in the discipline but displays lack of awareness of how these concepts relate to one another.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</w:t>
            </w:r>
            <w:r w:rsidR="00E41F2F">
              <w:rPr>
                <w:rFonts w:asciiTheme="minorHAnsi" w:hAnsiTheme="minorHAnsi" w:cstheme="minorHAnsi"/>
                <w:sz w:val="19"/>
                <w:szCs w:val="19"/>
              </w:rPr>
              <w:t>’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s plans and practice indicate some awareness of prerequisite relationships, although such knowledge may be inaccurate or incomplete.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1231E" w:rsidRPr="007C5E68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Teacher’s plans and practice reflect a limited range of pedagogical approaches to the discipline or to the students.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 displays solid knowledge of the important concepts in the discipline and the ways they relate to one another.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Teacher’s plans and practice reflect accurate understanding of prerequisite relationships among topics and concepts.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1231E" w:rsidRPr="007C5E68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Teacher’s plans and practice reflect familiarity with a wide range of eﬀective pedagogical approaches in the discipline.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0C7E4F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 displays extensive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knowledge of the important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concepts in the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discipline and the ways they relate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both to one another and to other disciplines.</w:t>
            </w:r>
          </w:p>
          <w:p w:rsidR="000C7E4F" w:rsidRPr="000C7E4F" w:rsidRDefault="000C7E4F" w:rsidP="000C7E4F">
            <w:pPr>
              <w:pStyle w:val="F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Pr="000C7E4F" w:rsidRDefault="000C7E4F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 xml:space="preserve">Teacher’s plans and practice reflect understanding of prerequisite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elationships among topics and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 xml:space="preserve">concepts and provide a link to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ecessary cognitive structures needed by students to ensure understanding.</w:t>
            </w:r>
          </w:p>
          <w:p w:rsidR="000C7E4F" w:rsidRPr="000C7E4F" w:rsidRDefault="000C7E4F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1231E" w:rsidRPr="007C5E68" w:rsidRDefault="000C7E4F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Teacher’s plans and practice reflect familiarity with a wide range of eﬀective pedagogical approaches in the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discipline, anticipating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student misconceptions.</w:t>
            </w:r>
          </w:p>
        </w:tc>
      </w:tr>
      <w:tr w:rsidR="00F10950" w:rsidRPr="007C5E68" w:rsidTr="000C7E4F">
        <w:trPr>
          <w:trHeight w:val="4373"/>
        </w:trPr>
        <w:tc>
          <w:tcPr>
            <w:tcW w:w="1730" w:type="dxa"/>
            <w:shd w:val="clear" w:color="auto" w:fill="F2F2F2" w:themeFill="background1" w:themeFillShade="F2"/>
          </w:tcPr>
          <w:p w:rsidR="00E71BD6" w:rsidRDefault="000C7E4F" w:rsidP="002A5B5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1c:</w:t>
            </w:r>
          </w:p>
          <w:p w:rsidR="000C7E4F" w:rsidRPr="00E71BD6" w:rsidRDefault="000C7E4F" w:rsidP="002A5B5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Setting Instructional Outcomes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Outcomes represent low expectations for students and lack of rigor, and not all of them reflect important learning in the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d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iscipline.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are stated as activities rather than as student learning.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7C5E68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reflect only one type of learning and only one discipline or strand and are suitable for only some students.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represent moderately high expectations and rigor.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Some reflect important learning in the discipline and consist of a combination of outcomes and activities.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reflect several types of learning, but teacher has made no attempt at coordination or integration.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587E0C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Most of the outcomes are suitable for most of the students in the class in accordance with global assessments of student learning.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Most outcomes represent rigorous and important learning in the discipline.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All the instructional outcomes are clear, are written in the form of student learning, and suggest viable methods of assessment.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reflect several diﬀerent types of learning and opportunities for coordination.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587E0C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take into account the varying needs of groups of students.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All outcomes represent rigorous and important learning in the discipline.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The outcomes are clear, are written in the form of student learning, and permit viable methods of assessment.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reflect several diﬀerent types of learning and, where appropriate, represent opportunities for both coordination and integration.</w:t>
            </w:r>
          </w:p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587E0C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Outcomes take into account the varying needs of individual students.</w:t>
            </w:r>
          </w:p>
        </w:tc>
      </w:tr>
      <w:tr w:rsidR="000C7E4F" w:rsidRPr="007C5E68" w:rsidTr="000C7E4F">
        <w:trPr>
          <w:trHeight w:val="2411"/>
        </w:trPr>
        <w:tc>
          <w:tcPr>
            <w:tcW w:w="173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C7E4F" w:rsidRDefault="000C7E4F" w:rsidP="000C7E4F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1d:  </w:t>
            </w:r>
          </w:p>
          <w:p w:rsidR="000C7E4F" w:rsidRPr="00E71BD6" w:rsidRDefault="000C7E4F" w:rsidP="000C7E4F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Demonstrating Knowledge of Resources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Teacher is unaware of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school or district resources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for classroom use, for the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expansion of his or her own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knowledge, or for students.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Teacher displays basic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awareness of school or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district resources available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for classroom use, for the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expansion of his or her own</w:t>
            </w:r>
            <w:r w:rsidR="00E41F2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knowledge, and for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students, but no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knowledge of resources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available more broadly.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P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Teacher displays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awareness of resources—not only through the school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and district but also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through sources external to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the school and on the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Internet—available for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classroom use, for the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expansion of his or her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o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wn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knowledge, and for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students.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Pr="000C7E4F" w:rsidRDefault="000C7E4F" w:rsidP="00E41F2F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Teacher displays extensive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knowledge of resources—not only through the school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and district but also in the</w:t>
            </w:r>
            <w:r w:rsidR="00E41F2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community, through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professional organizations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and universities, and on the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Internet—for classroom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use, for the expansion of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his or her own knowledge,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and for students.</w:t>
            </w:r>
          </w:p>
        </w:tc>
      </w:tr>
      <w:tr w:rsidR="000C7E4F" w:rsidRPr="007C5E68" w:rsidTr="00BE37F0">
        <w:trPr>
          <w:trHeight w:val="1736"/>
        </w:trPr>
        <w:tc>
          <w:tcPr>
            <w:tcW w:w="173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C7E4F" w:rsidRPr="000C7E4F" w:rsidRDefault="000C7E4F" w:rsidP="000C7E4F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1e:</w:t>
            </w:r>
          </w:p>
          <w:p w:rsidR="000C7E4F" w:rsidRPr="00E71BD6" w:rsidRDefault="000C7E4F" w:rsidP="000C7E4F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Designing Coherent Instruction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Pr="000C7E4F" w:rsidRDefault="000C7E4F" w:rsidP="00E41F2F">
            <w:pPr>
              <w:pStyle w:val="F"/>
              <w:tabs>
                <w:tab w:val="clear" w:pos="233"/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The series of learning experiences is poorly aligned with the instructional outcomes and does not represent a coherent </w:t>
            </w:r>
            <w:r w:rsidR="006D1E24">
              <w:rPr>
                <w:rFonts w:asciiTheme="minorHAnsi" w:hAnsiTheme="minorHAnsi" w:cstheme="minorHAnsi"/>
                <w:bCs/>
                <w:sz w:val="19"/>
                <w:szCs w:val="19"/>
              </w:rPr>
              <w:t>s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tructure.</w:t>
            </w:r>
          </w:p>
          <w:p w:rsidR="006D1E24" w:rsidRPr="006D1E24" w:rsidRDefault="006D1E24" w:rsidP="00E41F2F">
            <w:pPr>
              <w:pStyle w:val="F"/>
              <w:tabs>
                <w:tab w:val="clear" w:pos="233"/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D1E24" w:rsidRDefault="000C7E4F" w:rsidP="00E41F2F">
            <w:pPr>
              <w:pStyle w:val="F"/>
              <w:tabs>
                <w:tab w:val="clear" w:pos="233"/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The activities are not designed to engage students in active </w:t>
            </w:r>
            <w:r w:rsidR="006D1E24">
              <w:rPr>
                <w:rFonts w:asciiTheme="minorHAnsi" w:hAnsiTheme="minorHAnsi" w:cstheme="minorHAnsi"/>
                <w:bCs/>
                <w:sz w:val="19"/>
                <w:szCs w:val="19"/>
              </w:rPr>
              <w:t>i</w:t>
            </w: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ntellectual activity and have unrealistic time allocations. </w:t>
            </w:r>
          </w:p>
          <w:p w:rsidR="006D1E24" w:rsidRPr="006D1E24" w:rsidRDefault="006D1E24" w:rsidP="00E41F2F">
            <w:pPr>
              <w:pStyle w:val="F"/>
              <w:tabs>
                <w:tab w:val="clear" w:pos="233"/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C7E4F" w:rsidRPr="006E64EC" w:rsidRDefault="000C7E4F" w:rsidP="00E41F2F">
            <w:pPr>
              <w:pStyle w:val="F"/>
              <w:tabs>
                <w:tab w:val="clear" w:pos="233"/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bCs/>
                <w:sz w:val="19"/>
                <w:szCs w:val="19"/>
              </w:rPr>
              <w:t>Instructional groups do not support the instructional outcomes and oﬀer no variety.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1E24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 xml:space="preserve">Some of the learning activities and materials are suitable to the instructional outcomes and represent a moderate cognitive challenge but with no </w:t>
            </w:r>
            <w:r w:rsidR="00E41F2F"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 xml:space="preserve">iﬀerentiation for diﬀerent students. </w:t>
            </w:r>
          </w:p>
          <w:p w:rsidR="006D1E24" w:rsidRPr="006D1E24" w:rsidRDefault="006D1E24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Instructional groups partially support the instructional outcomes, with an eﬀort by the teacher at providing some variety.</w:t>
            </w:r>
          </w:p>
          <w:p w:rsidR="006D1E24" w:rsidRPr="006D1E24" w:rsidRDefault="006D1E24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Pr="006E64EC" w:rsidRDefault="000C7E4F" w:rsidP="00E41F2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The lesson or unit has a recognizable structure; the progression of activities is uneven, with most time allocations reason- able.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1D1A18">
              <w:rPr>
                <w:rFonts w:asciiTheme="minorHAnsi" w:hAnsiTheme="minorHAnsi" w:cstheme="minorHAnsi"/>
                <w:sz w:val="19"/>
                <w:szCs w:val="19"/>
              </w:rPr>
              <w:t>Teacher coordinates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1A18">
              <w:rPr>
                <w:rFonts w:asciiTheme="minorHAnsi" w:hAnsiTheme="minorHAnsi" w:cstheme="minorHAnsi"/>
                <w:sz w:val="19"/>
                <w:szCs w:val="19"/>
              </w:rPr>
              <w:t>knowledge of content, of students, and of resources, to design a series of learning experiences aligned to instructional outcomes and suitable to groups of students.</w:t>
            </w:r>
          </w:p>
          <w:p w:rsidR="006D1E24" w:rsidRPr="006D1E24" w:rsidRDefault="006D1E24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Default="000C7E4F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1D1A18">
              <w:rPr>
                <w:rFonts w:asciiTheme="minorHAnsi" w:hAnsiTheme="minorHAnsi" w:cstheme="minorHAnsi"/>
                <w:sz w:val="19"/>
                <w:szCs w:val="19"/>
              </w:rPr>
              <w:t>The learning activities have reasonable time allocations;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D1A18">
              <w:rPr>
                <w:rFonts w:asciiTheme="minorHAnsi" w:hAnsiTheme="minorHAnsi" w:cstheme="minorHAnsi"/>
                <w:sz w:val="19"/>
                <w:szCs w:val="19"/>
              </w:rPr>
              <w:t>they represent significant cognitive challenge, with some diﬀerentiation for diﬀerent groups of students.</w:t>
            </w:r>
          </w:p>
          <w:p w:rsidR="006D1E24" w:rsidRPr="006D1E24" w:rsidRDefault="006D1E24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Pr="001D1A18" w:rsidRDefault="000C7E4F" w:rsidP="00E41F2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1D1A18">
              <w:rPr>
                <w:rFonts w:asciiTheme="minorHAnsi" w:hAnsiTheme="minorHAnsi" w:cstheme="minorHAnsi"/>
                <w:sz w:val="19"/>
                <w:szCs w:val="19"/>
              </w:rPr>
              <w:t>The lesson or unit has a clear structure, with appropriate and varied use</w:t>
            </w:r>
            <w:r w:rsidR="00E41F2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of instructional groups.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E4F" w:rsidRDefault="000C7E4F" w:rsidP="006D1E2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Plans represent the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coordination of in-depth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content knowledge,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understanding of diﬀerent students’ needs, and available resources (including technology), resulting in a series of learning activities designed to engage students in high- level cognitive activity.</w:t>
            </w:r>
          </w:p>
          <w:p w:rsidR="006D1E24" w:rsidRPr="006D1E24" w:rsidRDefault="006D1E24" w:rsidP="006D1E24">
            <w:pPr>
              <w:pStyle w:val="F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Default="000C7E4F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Learning activities are diﬀerentiated appropriately for individual learners.</w:t>
            </w:r>
          </w:p>
          <w:p w:rsidR="006D1E24" w:rsidRPr="006D1E24" w:rsidRDefault="006D1E24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Default="000C7E4F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 xml:space="preserve">Instructional groups are varied 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ppropriately with some opportunity for student choice.</w:t>
            </w:r>
          </w:p>
          <w:p w:rsidR="006D1E24" w:rsidRPr="006D1E24" w:rsidRDefault="006D1E24" w:rsidP="000C7E4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C7E4F" w:rsidRPr="006E64EC" w:rsidRDefault="000C7E4F" w:rsidP="006D1E2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The lesson’s or unit’s structure is clear and allows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for diﬀerent pathways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according to diverse</w:t>
            </w:r>
            <w:r w:rsidR="006D1E2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C7E4F">
              <w:rPr>
                <w:rFonts w:asciiTheme="minorHAnsi" w:hAnsiTheme="minorHAnsi" w:cstheme="minorHAnsi"/>
                <w:sz w:val="19"/>
                <w:szCs w:val="19"/>
              </w:rPr>
              <w:t>student needs.</w:t>
            </w:r>
          </w:p>
        </w:tc>
      </w:tr>
    </w:tbl>
    <w:p w:rsidR="00BE37F0" w:rsidRDefault="00BE37F0" w:rsidP="00BE37F0">
      <w:pPr>
        <w:pStyle w:val="F"/>
        <w:spacing w:line="240" w:lineRule="auto"/>
        <w:contextualSpacing/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sectPr w:rsidR="00BE37F0" w:rsidSect="00BB0FEF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900" w:right="810" w:bottom="720" w:left="720" w:header="720" w:footer="720" w:gutter="0"/>
          <w:cols w:space="720"/>
          <w:docGrid w:linePitch="360"/>
        </w:sectPr>
      </w:pPr>
    </w:p>
    <w:tbl>
      <w:tblPr>
        <w:tblW w:w="14348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970"/>
        <w:gridCol w:w="2970"/>
        <w:gridCol w:w="3330"/>
        <w:gridCol w:w="3330"/>
        <w:gridCol w:w="18"/>
      </w:tblGrid>
      <w:tr w:rsidR="00BE37F0" w:rsidRPr="007C5E68" w:rsidTr="00C41486">
        <w:trPr>
          <w:trHeight w:val="647"/>
        </w:trPr>
        <w:tc>
          <w:tcPr>
            <w:tcW w:w="14348" w:type="dxa"/>
            <w:gridSpan w:val="6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BE37F0" w:rsidRPr="00CA61F1" w:rsidRDefault="00BE37F0" w:rsidP="00BE37F0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Student Growth:  Use EITHER 3 or 6; do not use both.</w:t>
            </w:r>
          </w:p>
        </w:tc>
      </w:tr>
      <w:tr w:rsidR="002E602B" w:rsidRPr="007C5E68" w:rsidTr="00C41486">
        <w:trPr>
          <w:gridAfter w:val="1"/>
          <w:wAfter w:w="18" w:type="dxa"/>
          <w:trHeight w:val="108"/>
          <w:tblHeader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02B" w:rsidRPr="002E602B" w:rsidRDefault="002E602B" w:rsidP="002E602B">
            <w:pPr>
              <w:pStyle w:val="F"/>
              <w:spacing w:line="1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602B" w:rsidRPr="002E602B" w:rsidRDefault="002E602B" w:rsidP="002E602B">
            <w:pPr>
              <w:pStyle w:val="F"/>
              <w:spacing w:line="1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602B" w:rsidRPr="002E602B" w:rsidRDefault="002E602B" w:rsidP="002E602B">
            <w:pPr>
              <w:pStyle w:val="F"/>
              <w:spacing w:line="1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602B" w:rsidRPr="002E602B" w:rsidRDefault="002E602B" w:rsidP="002E602B">
            <w:pPr>
              <w:pStyle w:val="F"/>
              <w:spacing w:line="1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602B" w:rsidRPr="002E602B" w:rsidRDefault="002E602B" w:rsidP="002E602B">
            <w:pPr>
              <w:pStyle w:val="F"/>
              <w:spacing w:line="1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37F0" w:rsidRPr="007C5E68" w:rsidTr="00C41486">
        <w:trPr>
          <w:gridAfter w:val="1"/>
          <w:wAfter w:w="18" w:type="dxa"/>
          <w:trHeight w:val="302"/>
          <w:tblHeader/>
        </w:trPr>
        <w:tc>
          <w:tcPr>
            <w:tcW w:w="1730" w:type="dxa"/>
            <w:tcBorders>
              <w:top w:val="nil"/>
              <w:left w:val="nil"/>
            </w:tcBorders>
            <w:shd w:val="clear" w:color="auto" w:fill="auto"/>
          </w:tcPr>
          <w:p w:rsidR="00BE37F0" w:rsidRPr="007C5E68" w:rsidRDefault="00BE37F0" w:rsidP="003727CD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F10950" w:rsidRDefault="00BE37F0" w:rsidP="003727CD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F10950" w:rsidRDefault="00BE37F0" w:rsidP="003727CD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F10950" w:rsidRDefault="00BE37F0" w:rsidP="003727CD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F10950" w:rsidRDefault="00BE37F0" w:rsidP="003727CD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BE37F0" w:rsidRPr="007C5E68" w:rsidTr="000C7E4F">
        <w:trPr>
          <w:gridAfter w:val="1"/>
          <w:wAfter w:w="18" w:type="dxa"/>
          <w:trHeight w:val="1786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BE37F0" w:rsidRPr="00E30A19" w:rsidRDefault="00BE37F0" w:rsidP="00BE37F0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BE37F0" w:rsidRPr="007C5E68" w:rsidRDefault="00BE37F0" w:rsidP="00BE37F0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6E64EC" w:rsidRDefault="00BE37F0" w:rsidP="00BE37F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bCs/>
                <w:sz w:val="19"/>
                <w:szCs w:val="19"/>
              </w:rPr>
              <w:t>Does not establish student growth goal(s) or establishes inappropriate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6E64EC" w:rsidRDefault="00BE37F0" w:rsidP="00BE37F0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6E64EC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Establishes appropriate student growth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6E64EC" w:rsidRDefault="00BE37F0" w:rsidP="00BE37F0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E37F0" w:rsidRPr="006E64EC" w:rsidRDefault="00BE37F0" w:rsidP="00E41F2F">
            <w:pPr>
              <w:pStyle w:val="F"/>
              <w:spacing w:line="240" w:lineRule="auto"/>
              <w:ind w:left="181" w:right="15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BE37F0" w:rsidRPr="007C5E68" w:rsidTr="00C41486">
        <w:trPr>
          <w:gridAfter w:val="1"/>
          <w:wAfter w:w="18" w:type="dxa"/>
          <w:trHeight w:val="1138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BE37F0" w:rsidRPr="00E30A19" w:rsidRDefault="00BE37F0" w:rsidP="00BE37F0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BE37F0" w:rsidRPr="007C5E68" w:rsidRDefault="00BE37F0" w:rsidP="00BE37F0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6E64EC" w:rsidRDefault="00BE37F0" w:rsidP="00BE37F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6E64EC" w:rsidRDefault="00BE37F0" w:rsidP="00BE37F0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6E64EC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37F0" w:rsidRPr="006E64EC" w:rsidRDefault="00BE37F0" w:rsidP="00BE37F0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E37F0" w:rsidRPr="006E64EC" w:rsidRDefault="00BE37F0" w:rsidP="00BE37F0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E30A19" w:rsidRPr="007C5E68" w:rsidTr="00C41486">
        <w:trPr>
          <w:gridAfter w:val="1"/>
          <w:wAfter w:w="18" w:type="dxa"/>
          <w:trHeight w:val="521"/>
        </w:trPr>
        <w:tc>
          <w:tcPr>
            <w:tcW w:w="17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6.1:</w:t>
            </w:r>
          </w:p>
          <w:p w:rsidR="007C5E68" w:rsidRPr="007C5E68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6E64EC" w:rsidRDefault="00F46C09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6E64EC" w:rsidRDefault="00F46C09" w:rsidP="00F46C09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6E64EC" w:rsidRDefault="00F46C09" w:rsidP="00F46C09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6E64EC" w:rsidRDefault="00F46C09" w:rsidP="00E41F2F">
            <w:pPr>
              <w:pStyle w:val="F"/>
              <w:spacing w:line="240" w:lineRule="auto"/>
              <w:ind w:left="181" w:right="15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bookmarkStart w:id="0" w:name="_GoBack"/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  <w:bookmarkEnd w:id="0"/>
          </w:p>
        </w:tc>
      </w:tr>
      <w:tr w:rsidR="00F46C09" w:rsidRPr="007C5E68" w:rsidTr="00C41486">
        <w:trPr>
          <w:gridAfter w:val="1"/>
          <w:wAfter w:w="18" w:type="dxa"/>
          <w:trHeight w:val="521"/>
        </w:trPr>
        <w:tc>
          <w:tcPr>
            <w:tcW w:w="1730" w:type="dxa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:rsidR="00F46C09" w:rsidRPr="00E30A1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F46C0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6E64EC" w:rsidRDefault="00F46C09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6E64EC" w:rsidRDefault="00F46C09" w:rsidP="00F46C09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6E64EC" w:rsidRDefault="00F46C09" w:rsidP="00F46C09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shd w:val="clear" w:color="auto" w:fill="auto"/>
          </w:tcPr>
          <w:p w:rsidR="00F46C09" w:rsidRPr="006E64EC" w:rsidRDefault="00F46C09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6E64E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D00C8C" w:rsidRPr="007C5E68" w:rsidRDefault="00D00C8C" w:rsidP="00D00C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1441A0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1441A0" w:rsidRPr="00C34824" w:rsidRDefault="001441A0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Reflective Questions:</w:t>
            </w:r>
          </w:p>
        </w:tc>
      </w:tr>
      <w:tr w:rsidR="001441A0" w:rsidTr="00B8738E">
        <w:tc>
          <w:tcPr>
            <w:tcW w:w="14300" w:type="dxa"/>
            <w:gridSpan w:val="2"/>
            <w:tcBorders>
              <w:bottom w:val="nil"/>
            </w:tcBorders>
          </w:tcPr>
          <w:p w:rsidR="001441A0" w:rsidRPr="00670416" w:rsidRDefault="001441A0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1441A0" w:rsidTr="001441A0">
        <w:trPr>
          <w:trHeight w:val="1548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1441A0" w:rsidRDefault="001441A0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1A0" w:rsidTr="00B8738E">
        <w:tc>
          <w:tcPr>
            <w:tcW w:w="14300" w:type="dxa"/>
            <w:gridSpan w:val="2"/>
            <w:tcBorders>
              <w:bottom w:val="nil"/>
            </w:tcBorders>
          </w:tcPr>
          <w:p w:rsidR="001441A0" w:rsidRPr="00670416" w:rsidRDefault="001441A0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1441A0" w:rsidTr="001441A0">
        <w:trPr>
          <w:trHeight w:val="1755"/>
        </w:trPr>
        <w:tc>
          <w:tcPr>
            <w:tcW w:w="14300" w:type="dxa"/>
            <w:gridSpan w:val="2"/>
            <w:tcBorders>
              <w:top w:val="nil"/>
            </w:tcBorders>
          </w:tcPr>
          <w:p w:rsidR="001441A0" w:rsidRDefault="001441A0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441A0" w:rsidRDefault="001441A0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1441A0" w:rsidRDefault="001441A0" w:rsidP="007A53A0">
      <w:pPr>
        <w:rPr>
          <w:rFonts w:asciiTheme="minorHAnsi" w:hAnsiTheme="minorHAnsi" w:cstheme="minorHAnsi"/>
        </w:rPr>
      </w:pPr>
    </w:p>
    <w:p w:rsidR="001441A0" w:rsidRPr="001441A0" w:rsidRDefault="001441A0" w:rsidP="001441A0">
      <w:pPr>
        <w:rPr>
          <w:rFonts w:asciiTheme="minorHAnsi" w:hAnsiTheme="minorHAnsi" w:cstheme="minorHAnsi"/>
        </w:rPr>
      </w:pPr>
    </w:p>
    <w:p w:rsidR="001441A0" w:rsidRPr="001441A0" w:rsidRDefault="001441A0" w:rsidP="001441A0">
      <w:pPr>
        <w:rPr>
          <w:rFonts w:asciiTheme="minorHAnsi" w:hAnsiTheme="minorHAnsi" w:cstheme="minorHAnsi"/>
        </w:rPr>
      </w:pPr>
    </w:p>
    <w:p w:rsidR="001441A0" w:rsidRPr="001441A0" w:rsidRDefault="001441A0" w:rsidP="001441A0">
      <w:pPr>
        <w:rPr>
          <w:rFonts w:asciiTheme="minorHAnsi" w:hAnsiTheme="minorHAnsi" w:cstheme="minorHAnsi"/>
        </w:rPr>
      </w:pPr>
    </w:p>
    <w:p w:rsidR="001441A0" w:rsidRPr="001441A0" w:rsidRDefault="001441A0" w:rsidP="001441A0">
      <w:pPr>
        <w:rPr>
          <w:rFonts w:asciiTheme="minorHAnsi" w:hAnsiTheme="minorHAnsi" w:cstheme="minorHAnsi"/>
        </w:rPr>
      </w:pPr>
    </w:p>
    <w:p w:rsidR="001441A0" w:rsidRPr="001441A0" w:rsidRDefault="001441A0" w:rsidP="001441A0">
      <w:pPr>
        <w:rPr>
          <w:rFonts w:asciiTheme="minorHAnsi" w:hAnsiTheme="minorHAnsi" w:cstheme="minorHAnsi"/>
        </w:rPr>
      </w:pPr>
    </w:p>
    <w:p w:rsidR="00C34045" w:rsidRPr="001441A0" w:rsidRDefault="00C34045" w:rsidP="001441A0">
      <w:pPr>
        <w:jc w:val="right"/>
        <w:rPr>
          <w:rFonts w:asciiTheme="minorHAnsi" w:hAnsiTheme="minorHAnsi" w:cstheme="minorHAnsi"/>
        </w:rPr>
      </w:pPr>
    </w:p>
    <w:sectPr w:rsidR="00C34045" w:rsidRPr="001441A0" w:rsidSect="00BB0FEF"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E71BD6">
      <w:rPr>
        <w:rFonts w:asciiTheme="majorHAnsi" w:hAnsiTheme="majorHAnsi"/>
        <w:sz w:val="18"/>
        <w:szCs w:val="18"/>
      </w:rPr>
      <w:t>4</w:t>
    </w:r>
    <w:r w:rsidR="000C7E4F">
      <w:rPr>
        <w:rFonts w:asciiTheme="majorHAnsi" w:hAnsiTheme="majorHAnsi"/>
        <w:sz w:val="18"/>
        <w:szCs w:val="18"/>
      </w:rPr>
      <w:t xml:space="preserve"> (Danielson)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0C7E4F">
      <w:rPr>
        <w:rFonts w:asciiTheme="majorHAnsi" w:hAnsiTheme="majorHAnsi"/>
        <w:sz w:val="18"/>
        <w:szCs w:val="18"/>
      </w:rPr>
      <w:t>20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  <w:p w:rsidR="000C7E4F" w:rsidRPr="007D4D70" w:rsidRDefault="000C7E4F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941C4">
      <w:rPr>
        <w:rFonts w:asciiTheme="majorHAnsi" w:hAnsiTheme="majorHAnsi"/>
        <w:noProof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941C4">
      <w:rPr>
        <w:rFonts w:asciiTheme="majorHAnsi" w:hAnsiTheme="majorHAnsi"/>
        <w:noProof/>
        <w:sz w:val="18"/>
        <w:szCs w:val="18"/>
      </w:rPr>
      <w:t>5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A941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A941C4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8" name="Picture 8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A941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26F"/>
    <w:rsid w:val="00015BF8"/>
    <w:rsid w:val="00034139"/>
    <w:rsid w:val="000402B8"/>
    <w:rsid w:val="00061FC8"/>
    <w:rsid w:val="00074ECF"/>
    <w:rsid w:val="00076FD4"/>
    <w:rsid w:val="000A38B8"/>
    <w:rsid w:val="000A70DF"/>
    <w:rsid w:val="000C7E4F"/>
    <w:rsid w:val="000E4EDB"/>
    <w:rsid w:val="001007E1"/>
    <w:rsid w:val="001123A6"/>
    <w:rsid w:val="001441A0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A5B50"/>
    <w:rsid w:val="002B53EA"/>
    <w:rsid w:val="002B5D43"/>
    <w:rsid w:val="002C2C4F"/>
    <w:rsid w:val="002C6761"/>
    <w:rsid w:val="002D175E"/>
    <w:rsid w:val="002E0299"/>
    <w:rsid w:val="002E602B"/>
    <w:rsid w:val="002F1712"/>
    <w:rsid w:val="002F2197"/>
    <w:rsid w:val="002F663D"/>
    <w:rsid w:val="00303BDD"/>
    <w:rsid w:val="003053B8"/>
    <w:rsid w:val="00321376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4C76"/>
    <w:rsid w:val="004113AB"/>
    <w:rsid w:val="0043666A"/>
    <w:rsid w:val="0045160C"/>
    <w:rsid w:val="00462D12"/>
    <w:rsid w:val="00470C38"/>
    <w:rsid w:val="004944D5"/>
    <w:rsid w:val="004B2C27"/>
    <w:rsid w:val="004F15B1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87E0C"/>
    <w:rsid w:val="005B5B38"/>
    <w:rsid w:val="005F63B8"/>
    <w:rsid w:val="0062714B"/>
    <w:rsid w:val="006321AC"/>
    <w:rsid w:val="006647BC"/>
    <w:rsid w:val="00695F20"/>
    <w:rsid w:val="006A6C9D"/>
    <w:rsid w:val="006D1E24"/>
    <w:rsid w:val="006D614A"/>
    <w:rsid w:val="006E64EC"/>
    <w:rsid w:val="006F3AEC"/>
    <w:rsid w:val="00716146"/>
    <w:rsid w:val="00744B2E"/>
    <w:rsid w:val="00752617"/>
    <w:rsid w:val="00775A0F"/>
    <w:rsid w:val="0079427E"/>
    <w:rsid w:val="007A034B"/>
    <w:rsid w:val="007A53A0"/>
    <w:rsid w:val="007A695B"/>
    <w:rsid w:val="007B28A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941C4"/>
    <w:rsid w:val="00AA742E"/>
    <w:rsid w:val="00AB4504"/>
    <w:rsid w:val="00AC2B1A"/>
    <w:rsid w:val="00AD1125"/>
    <w:rsid w:val="00AD3854"/>
    <w:rsid w:val="00AE0EE3"/>
    <w:rsid w:val="00B11FCF"/>
    <w:rsid w:val="00B3451D"/>
    <w:rsid w:val="00B9736E"/>
    <w:rsid w:val="00BB0663"/>
    <w:rsid w:val="00BB0FEF"/>
    <w:rsid w:val="00BD6332"/>
    <w:rsid w:val="00BE37F0"/>
    <w:rsid w:val="00C164BE"/>
    <w:rsid w:val="00C34045"/>
    <w:rsid w:val="00C3407E"/>
    <w:rsid w:val="00C41486"/>
    <w:rsid w:val="00C43F9E"/>
    <w:rsid w:val="00C9784A"/>
    <w:rsid w:val="00CA61F1"/>
    <w:rsid w:val="00CB20F7"/>
    <w:rsid w:val="00CC24DE"/>
    <w:rsid w:val="00D00C8C"/>
    <w:rsid w:val="00D13035"/>
    <w:rsid w:val="00D52964"/>
    <w:rsid w:val="00D641C2"/>
    <w:rsid w:val="00D70CC1"/>
    <w:rsid w:val="00D9192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1F2F"/>
    <w:rsid w:val="00E4207F"/>
    <w:rsid w:val="00E62704"/>
    <w:rsid w:val="00E71BD6"/>
    <w:rsid w:val="00E9617D"/>
    <w:rsid w:val="00EA0C8E"/>
    <w:rsid w:val="00EC665E"/>
    <w:rsid w:val="00ED2D1A"/>
    <w:rsid w:val="00EE1142"/>
    <w:rsid w:val="00F10950"/>
    <w:rsid w:val="00F145F4"/>
    <w:rsid w:val="00F24886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0278B7A1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E4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7E4F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44E8-A0C9-49AF-82DD-1EBFD020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tbeattie</dc:creator>
  <cp:lastModifiedBy>Jennifer Longchamps</cp:lastModifiedBy>
  <cp:revision>2</cp:revision>
  <cp:lastPrinted>2013-08-16T22:11:00Z</cp:lastPrinted>
  <dcterms:created xsi:type="dcterms:W3CDTF">2017-10-23T18:09:00Z</dcterms:created>
  <dcterms:modified xsi:type="dcterms:W3CDTF">2017-10-23T18:09:00Z</dcterms:modified>
</cp:coreProperties>
</file>