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FE3973" w:rsidP="00D8788B">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Criterion 1:  UW-CEL 5D+</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BB0FEF" w:rsidP="00CA61F1">
      <w:pPr>
        <w:spacing w:after="120" w:line="220" w:lineRule="atLeast"/>
        <w:rPr>
          <w:rFonts w:asciiTheme="minorHAnsi" w:hAnsiTheme="minorHAnsi" w:cstheme="minorHAnsi"/>
          <w:color w:val="000000"/>
          <w:sz w:val="28"/>
          <w:szCs w:val="28"/>
        </w:rPr>
      </w:pPr>
      <w:r w:rsidRPr="007C5E68">
        <w:rPr>
          <w:rFonts w:asciiTheme="minorHAnsi" w:hAnsiTheme="minorHAnsi" w:cstheme="minorHAnsi"/>
          <w:b/>
          <w:bCs/>
          <w:sz w:val="28"/>
          <w:szCs w:val="28"/>
        </w:rPr>
        <w:t>Criteri</w:t>
      </w:r>
      <w:r w:rsidR="001D0495">
        <w:rPr>
          <w:rFonts w:asciiTheme="minorHAnsi" w:hAnsiTheme="minorHAnsi" w:cstheme="minorHAnsi"/>
          <w:b/>
          <w:bCs/>
          <w:sz w:val="28"/>
          <w:szCs w:val="28"/>
        </w:rPr>
        <w:t>on</w:t>
      </w:r>
      <w:bookmarkStart w:id="0" w:name="_GoBack"/>
      <w:bookmarkEnd w:id="0"/>
      <w:r w:rsidRPr="007C5E68">
        <w:rPr>
          <w:rFonts w:asciiTheme="minorHAnsi" w:hAnsiTheme="minorHAnsi" w:cstheme="minorHAnsi"/>
          <w:b/>
          <w:bCs/>
          <w:sz w:val="28"/>
          <w:szCs w:val="28"/>
        </w:rPr>
        <w:t xml:space="preserve"> 1: Centering instruction on high expectations for student achievement</w:t>
      </w:r>
    </w:p>
    <w:tbl>
      <w:tblPr>
        <w:tblW w:w="1433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E30A19" w:rsidRPr="007C5E68" w:rsidTr="00402769">
        <w:trPr>
          <w:trHeight w:val="302"/>
          <w:tblHeader/>
        </w:trPr>
        <w:tc>
          <w:tcPr>
            <w:tcW w:w="1730"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402769">
        <w:trPr>
          <w:trHeight w:val="1349"/>
        </w:trPr>
        <w:tc>
          <w:tcPr>
            <w:tcW w:w="1730" w:type="dxa"/>
            <w:shd w:val="clear" w:color="auto" w:fill="D9D9D9" w:themeFill="background1" w:themeFillShade="D9"/>
          </w:tcPr>
          <w:p w:rsidR="00DB29E8" w:rsidRPr="007C5E68" w:rsidRDefault="0021231E" w:rsidP="00DB29E8">
            <w:pPr>
              <w:pStyle w:val="F"/>
              <w:ind w:left="105"/>
              <w:rPr>
                <w:rFonts w:asciiTheme="minorHAnsi" w:hAnsiTheme="minorHAnsi" w:cstheme="minorHAnsi"/>
                <w:b/>
                <w:bCs/>
                <w:sz w:val="22"/>
                <w:szCs w:val="22"/>
              </w:rPr>
            </w:pPr>
            <w:r w:rsidRPr="007C5E68">
              <w:rPr>
                <w:rFonts w:asciiTheme="minorHAnsi" w:hAnsiTheme="minorHAnsi" w:cstheme="minorHAnsi"/>
                <w:b/>
                <w:bCs/>
                <w:sz w:val="22"/>
                <w:szCs w:val="22"/>
              </w:rPr>
              <w:t xml:space="preserve">P1: </w:t>
            </w:r>
          </w:p>
          <w:p w:rsidR="0021231E" w:rsidRPr="007C5E68" w:rsidRDefault="0021231E" w:rsidP="00CA61F1">
            <w:pPr>
              <w:pStyle w:val="F"/>
              <w:ind w:left="105" w:right="90"/>
              <w:rPr>
                <w:rFonts w:asciiTheme="minorHAnsi" w:hAnsiTheme="minorHAnsi" w:cstheme="minorHAnsi"/>
                <w:bCs/>
                <w:sz w:val="22"/>
                <w:szCs w:val="22"/>
              </w:rPr>
            </w:pPr>
            <w:r w:rsidRPr="007C5E68">
              <w:rPr>
                <w:rFonts w:asciiTheme="minorHAnsi" w:hAnsiTheme="minorHAnsi" w:cstheme="minorHAnsi"/>
                <w:b/>
                <w:bCs/>
                <w:sz w:val="22"/>
                <w:szCs w:val="22"/>
              </w:rPr>
              <w:t>Learning target(s) connected to standards</w:t>
            </w:r>
          </w:p>
        </w:tc>
        <w:tc>
          <w:tcPr>
            <w:tcW w:w="2970" w:type="dxa"/>
            <w:shd w:val="clear" w:color="auto" w:fill="auto"/>
            <w:tcMar>
              <w:top w:w="144" w:type="dxa"/>
              <w:left w:w="144" w:type="dxa"/>
              <w:bottom w:w="144" w:type="dxa"/>
              <w:right w:w="144" w:type="dxa"/>
            </w:tcMar>
          </w:tcPr>
          <w:p w:rsidR="0021231E" w:rsidRPr="00502D5A" w:rsidRDefault="0021231E" w:rsidP="00462D12">
            <w:pPr>
              <w:pStyle w:val="F"/>
              <w:rPr>
                <w:rFonts w:asciiTheme="minorHAnsi" w:hAnsiTheme="minorHAnsi" w:cstheme="minorHAnsi"/>
                <w:bCs/>
                <w:sz w:val="19"/>
                <w:szCs w:val="19"/>
              </w:rPr>
            </w:pPr>
            <w:r w:rsidRPr="00502D5A">
              <w:rPr>
                <w:rFonts w:asciiTheme="minorHAnsi" w:hAnsiTheme="minorHAnsi" w:cstheme="minorHAnsi"/>
                <w:bCs/>
                <w:sz w:val="19"/>
                <w:szCs w:val="19"/>
              </w:rPr>
              <w:t>Lessons are not based on grade level standards or there are no learning targets aligned to the standard or the targets do not change daily.</w:t>
            </w:r>
          </w:p>
        </w:tc>
        <w:tc>
          <w:tcPr>
            <w:tcW w:w="2970" w:type="dxa"/>
            <w:shd w:val="clear" w:color="auto" w:fill="auto"/>
            <w:tcMar>
              <w:top w:w="144" w:type="dxa"/>
              <w:left w:w="144" w:type="dxa"/>
              <w:bottom w:w="144" w:type="dxa"/>
              <w:right w:w="144" w:type="dxa"/>
            </w:tcMar>
          </w:tcPr>
          <w:p w:rsidR="0021231E" w:rsidRPr="00502D5A" w:rsidRDefault="0021231E" w:rsidP="00BB0FEF">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Lessons are based on grade level standards. The daily learning target(s) align to the standard.</w:t>
            </w:r>
          </w:p>
        </w:tc>
        <w:tc>
          <w:tcPr>
            <w:tcW w:w="3330" w:type="dxa"/>
            <w:shd w:val="clear" w:color="auto" w:fill="auto"/>
            <w:tcMar>
              <w:top w:w="144" w:type="dxa"/>
              <w:left w:w="144" w:type="dxa"/>
              <w:bottom w:w="144" w:type="dxa"/>
              <w:right w:w="144" w:type="dxa"/>
            </w:tcMar>
          </w:tcPr>
          <w:p w:rsidR="0021231E" w:rsidRPr="00502D5A" w:rsidRDefault="0021231E" w:rsidP="007A034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Lessons are based on grade level standards. The daily learning target(s) align to the standard. Students can rephrase the learning target(s) in their own words.</w:t>
            </w:r>
          </w:p>
        </w:tc>
        <w:tc>
          <w:tcPr>
            <w:tcW w:w="3330" w:type="dxa"/>
            <w:shd w:val="clear" w:color="auto" w:fill="auto"/>
            <w:tcMar>
              <w:top w:w="144" w:type="dxa"/>
              <w:left w:w="144" w:type="dxa"/>
              <w:bottom w:w="144" w:type="dxa"/>
              <w:right w:w="144" w:type="dxa"/>
            </w:tcMar>
          </w:tcPr>
          <w:p w:rsidR="0021231E" w:rsidRPr="00502D5A" w:rsidRDefault="0021231E" w:rsidP="007A034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Lessons are based on grade level standards. The daily learning target(s) align to the standard. Students can rephrase the learning target(s) in their own words. Students can explain why the learning target(s) are important.</w:t>
            </w:r>
          </w:p>
        </w:tc>
      </w:tr>
      <w:tr w:rsidR="00F10950" w:rsidRPr="007C5E68" w:rsidTr="00402769">
        <w:tc>
          <w:tcPr>
            <w:tcW w:w="1730" w:type="dxa"/>
            <w:shd w:val="clear" w:color="auto" w:fill="D9D9D9" w:themeFill="background1" w:themeFillShade="D9"/>
          </w:tcPr>
          <w:p w:rsidR="00E30A19" w:rsidRDefault="00F9240A" w:rsidP="007C5E68">
            <w:pPr>
              <w:pStyle w:val="F"/>
              <w:tabs>
                <w:tab w:val="clear" w:pos="233"/>
                <w:tab w:val="clear" w:pos="1138"/>
              </w:tabs>
              <w:ind w:left="105" w:right="90"/>
              <w:rPr>
                <w:rFonts w:asciiTheme="minorHAnsi" w:hAnsiTheme="minorHAnsi" w:cstheme="minorHAnsi"/>
                <w:b/>
                <w:bCs/>
                <w:sz w:val="22"/>
                <w:szCs w:val="22"/>
              </w:rPr>
            </w:pPr>
            <w:r w:rsidRPr="007C5E68">
              <w:rPr>
                <w:rFonts w:asciiTheme="minorHAnsi" w:hAnsiTheme="minorHAnsi" w:cstheme="minorHAnsi"/>
                <w:b/>
                <w:bCs/>
                <w:sz w:val="22"/>
                <w:szCs w:val="22"/>
              </w:rPr>
              <w:t xml:space="preserve">P4: </w:t>
            </w:r>
          </w:p>
          <w:p w:rsidR="0021231E" w:rsidRPr="007C5E68" w:rsidRDefault="0021231E" w:rsidP="007C5E68">
            <w:pPr>
              <w:pStyle w:val="F"/>
              <w:tabs>
                <w:tab w:val="clear" w:pos="233"/>
                <w:tab w:val="clear" w:pos="1138"/>
              </w:tabs>
              <w:ind w:left="105" w:right="90"/>
              <w:rPr>
                <w:rFonts w:asciiTheme="minorHAnsi" w:hAnsiTheme="minorHAnsi" w:cstheme="minorHAnsi"/>
                <w:bCs/>
                <w:sz w:val="22"/>
                <w:szCs w:val="22"/>
              </w:rPr>
            </w:pPr>
            <w:r w:rsidRPr="007C5E68">
              <w:rPr>
                <w:rFonts w:asciiTheme="minorHAnsi" w:hAnsiTheme="minorHAnsi" w:cstheme="minorHAnsi"/>
                <w:b/>
                <w:bCs/>
                <w:sz w:val="22"/>
                <w:szCs w:val="22"/>
              </w:rPr>
              <w:t>Communication of learning target(s)</w:t>
            </w:r>
          </w:p>
        </w:tc>
        <w:tc>
          <w:tcPr>
            <w:tcW w:w="2970" w:type="dxa"/>
            <w:shd w:val="clear" w:color="auto" w:fill="auto"/>
            <w:tcMar>
              <w:top w:w="144" w:type="dxa"/>
              <w:left w:w="144" w:type="dxa"/>
              <w:bottom w:w="144" w:type="dxa"/>
              <w:right w:w="144" w:type="dxa"/>
            </w:tcMar>
          </w:tcPr>
          <w:p w:rsidR="0021231E" w:rsidRPr="00502D5A" w:rsidRDefault="0021231E" w:rsidP="00462D12">
            <w:pPr>
              <w:pStyle w:val="F"/>
              <w:rPr>
                <w:rFonts w:asciiTheme="minorHAnsi" w:hAnsiTheme="minorHAnsi" w:cstheme="minorHAnsi"/>
                <w:bCs/>
                <w:sz w:val="19"/>
                <w:szCs w:val="19"/>
              </w:rPr>
            </w:pPr>
            <w:r w:rsidRPr="00502D5A">
              <w:rPr>
                <w:rFonts w:asciiTheme="minorHAnsi" w:hAnsiTheme="minorHAnsi" w:cstheme="minorHAnsi"/>
                <w:bCs/>
                <w:sz w:val="19"/>
                <w:szCs w:val="19"/>
              </w:rPr>
              <w:t>Teacher rarely states or communicates with students about the learning target(s).</w:t>
            </w:r>
          </w:p>
        </w:tc>
        <w:tc>
          <w:tcPr>
            <w:tcW w:w="2970" w:type="dxa"/>
            <w:shd w:val="clear" w:color="auto" w:fill="auto"/>
            <w:tcMar>
              <w:top w:w="144" w:type="dxa"/>
              <w:left w:w="144" w:type="dxa"/>
              <w:bottom w:w="144" w:type="dxa"/>
              <w:right w:w="144" w:type="dxa"/>
            </w:tcMar>
          </w:tcPr>
          <w:p w:rsidR="0021231E" w:rsidRPr="00502D5A" w:rsidRDefault="0021231E" w:rsidP="00546E2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Teacher states the learning target(s) once during the lesson and checks for student understanding of the learning target(s).</w:t>
            </w:r>
          </w:p>
        </w:tc>
        <w:tc>
          <w:tcPr>
            <w:tcW w:w="3330" w:type="dxa"/>
            <w:shd w:val="clear" w:color="auto" w:fill="auto"/>
            <w:tcMar>
              <w:top w:w="144" w:type="dxa"/>
              <w:left w:w="144" w:type="dxa"/>
              <w:bottom w:w="144" w:type="dxa"/>
              <w:right w:w="144" w:type="dxa"/>
            </w:tcMar>
          </w:tcPr>
          <w:p w:rsidR="0021231E" w:rsidRPr="00502D5A" w:rsidRDefault="0021231E" w:rsidP="00546E2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Teacher communicates the learning target(s) through verbal and visual strategies and checks for student understanding of the learning target(s).</w:t>
            </w:r>
          </w:p>
        </w:tc>
        <w:tc>
          <w:tcPr>
            <w:tcW w:w="3330" w:type="dxa"/>
            <w:shd w:val="clear" w:color="auto" w:fill="auto"/>
            <w:tcMar>
              <w:top w:w="144" w:type="dxa"/>
              <w:left w:w="144" w:type="dxa"/>
              <w:bottom w:w="144" w:type="dxa"/>
              <w:right w:w="144" w:type="dxa"/>
            </w:tcMar>
          </w:tcPr>
          <w:p w:rsidR="0021231E" w:rsidRPr="00502D5A" w:rsidRDefault="0021231E" w:rsidP="00546E2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 xml:space="preserve">Teacher communicates the learning target(s) through verbal and visual strategies, checks for student understanding of the learning target(s), and references the target(s) throughout instruction. </w:t>
            </w:r>
          </w:p>
        </w:tc>
      </w:tr>
      <w:tr w:rsidR="00F10950" w:rsidRPr="007C5E68" w:rsidTr="00402769">
        <w:tc>
          <w:tcPr>
            <w:tcW w:w="1730" w:type="dxa"/>
            <w:tcBorders>
              <w:bottom w:val="single" w:sz="4" w:space="0" w:color="000000"/>
            </w:tcBorders>
            <w:shd w:val="clear" w:color="auto" w:fill="D9D9D9" w:themeFill="background1" w:themeFillShade="D9"/>
          </w:tcPr>
          <w:p w:rsidR="00DB29E8" w:rsidRPr="007C5E68" w:rsidRDefault="00F9240A" w:rsidP="00DB29E8">
            <w:pPr>
              <w:pStyle w:val="F"/>
              <w:ind w:left="105"/>
              <w:rPr>
                <w:rFonts w:asciiTheme="minorHAnsi" w:hAnsiTheme="minorHAnsi" w:cstheme="minorHAnsi"/>
                <w:b/>
                <w:bCs/>
                <w:sz w:val="22"/>
                <w:szCs w:val="22"/>
              </w:rPr>
            </w:pPr>
            <w:r w:rsidRPr="007C5E68">
              <w:rPr>
                <w:rFonts w:asciiTheme="minorHAnsi" w:hAnsiTheme="minorHAnsi" w:cstheme="minorHAnsi"/>
                <w:b/>
                <w:bCs/>
                <w:sz w:val="22"/>
                <w:szCs w:val="22"/>
              </w:rPr>
              <w:t xml:space="preserve">P5: </w:t>
            </w:r>
          </w:p>
          <w:p w:rsidR="00F9240A" w:rsidRPr="007C5E68" w:rsidRDefault="00F9240A" w:rsidP="00DB29E8">
            <w:pPr>
              <w:pStyle w:val="F"/>
              <w:ind w:left="105"/>
              <w:rPr>
                <w:rFonts w:asciiTheme="minorHAnsi" w:hAnsiTheme="minorHAnsi" w:cstheme="minorHAnsi"/>
                <w:bCs/>
                <w:sz w:val="22"/>
                <w:szCs w:val="22"/>
              </w:rPr>
            </w:pPr>
            <w:r w:rsidRPr="007C5E68">
              <w:rPr>
                <w:rFonts w:asciiTheme="minorHAnsi" w:hAnsiTheme="minorHAnsi" w:cstheme="minorHAnsi"/>
                <w:b/>
                <w:bCs/>
                <w:sz w:val="22"/>
                <w:szCs w:val="22"/>
              </w:rPr>
              <w:t>Success criteria</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546E2B">
            <w:pPr>
              <w:pStyle w:val="F"/>
              <w:rPr>
                <w:rFonts w:asciiTheme="minorHAnsi" w:hAnsiTheme="minorHAnsi" w:cstheme="minorHAnsi"/>
                <w:bCs/>
                <w:sz w:val="19"/>
                <w:szCs w:val="19"/>
              </w:rPr>
            </w:pPr>
            <w:r w:rsidRPr="00502D5A">
              <w:rPr>
                <w:rFonts w:asciiTheme="minorHAnsi" w:hAnsiTheme="minorHAnsi" w:cstheme="minorHAnsi"/>
                <w:bCs/>
                <w:sz w:val="19"/>
                <w:szCs w:val="19"/>
              </w:rPr>
              <w:t>The success criteria for the learning target(s) are nonexistent or vague.</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546E2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Success criteria are present but may lack alignment to the learning target(s) and/or may not be used by students for learning.</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546E2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Success criteria are present and align to the learning target(s). With prompting from the teacher, students use the success criteria to communicate what they are learning.</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546E2B">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Success criteria are present and align to the learning target(s). Students use the success criteria to communicate what they are learning.</w:t>
            </w:r>
          </w:p>
        </w:tc>
      </w:tr>
      <w:tr w:rsidR="00E30A19" w:rsidRPr="007C5E68" w:rsidTr="00402769">
        <w:tc>
          <w:tcPr>
            <w:tcW w:w="1730" w:type="dxa"/>
            <w:tcBorders>
              <w:bottom w:val="single" w:sz="4" w:space="0" w:color="000000"/>
            </w:tcBorders>
            <w:shd w:val="clear" w:color="auto" w:fill="D9D9D9" w:themeFill="background1" w:themeFillShade="D9"/>
          </w:tcPr>
          <w:p w:rsidR="00DB29E8" w:rsidRPr="00E30A19" w:rsidRDefault="005321FD" w:rsidP="00DB29E8">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lastRenderedPageBreak/>
              <w:t xml:space="preserve">CEC2: </w:t>
            </w:r>
          </w:p>
          <w:p w:rsidR="00F9240A" w:rsidRPr="007C5E68" w:rsidRDefault="005321FD" w:rsidP="00CA61F1">
            <w:pPr>
              <w:pStyle w:val="F"/>
              <w:ind w:left="105" w:right="90"/>
              <w:rPr>
                <w:rFonts w:asciiTheme="minorHAnsi" w:hAnsiTheme="minorHAnsi" w:cstheme="minorHAnsi"/>
                <w:bCs/>
                <w:sz w:val="20"/>
                <w:szCs w:val="20"/>
              </w:rPr>
            </w:pPr>
            <w:r w:rsidRPr="00E30A19">
              <w:rPr>
                <w:rFonts w:asciiTheme="minorHAnsi" w:hAnsiTheme="minorHAnsi" w:cstheme="minorHAnsi"/>
                <w:b/>
                <w:bCs/>
                <w:sz w:val="22"/>
                <w:szCs w:val="22"/>
              </w:rPr>
              <w:t>Learning routines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462D12">
            <w:pPr>
              <w:pStyle w:val="F"/>
              <w:rPr>
                <w:rFonts w:asciiTheme="minorHAnsi" w:hAnsiTheme="minorHAnsi" w:cstheme="minorHAnsi"/>
                <w:bCs/>
                <w:sz w:val="19"/>
                <w:szCs w:val="19"/>
              </w:rPr>
            </w:pPr>
            <w:r w:rsidRPr="00502D5A">
              <w:rPr>
                <w:rFonts w:asciiTheme="minorHAnsi" w:hAnsiTheme="minorHAnsi" w:cstheme="minorHAnsi"/>
                <w:bCs/>
                <w:sz w:val="19"/>
                <w:szCs w:val="19"/>
              </w:rPr>
              <w:t>Learning routines for discussion and collaborative work are absent.</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EC665E">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Learning routines for discussion and collaborative work are present but may not result in effective discourse. Students are held accountable for completing their work but not for learning.</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21231E">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Learning routines for discussion and collaborative work are present, and result in effective discourse. Students are held accountable for completing their work and for learning.</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502D5A" w:rsidRDefault="00F9240A" w:rsidP="0021231E">
            <w:pPr>
              <w:pStyle w:val="F"/>
              <w:spacing w:line="240" w:lineRule="auto"/>
              <w:contextualSpacing/>
              <w:rPr>
                <w:rFonts w:asciiTheme="minorHAnsi" w:hAnsiTheme="minorHAnsi" w:cstheme="minorHAnsi"/>
                <w:sz w:val="19"/>
                <w:szCs w:val="19"/>
              </w:rPr>
            </w:pPr>
            <w:r w:rsidRPr="00502D5A">
              <w:rPr>
                <w:rFonts w:asciiTheme="minorHAnsi" w:hAnsiTheme="minorHAnsi" w:cstheme="minorHAnsi"/>
                <w:sz w:val="19"/>
                <w:szCs w:val="19"/>
              </w:rPr>
              <w:t>Learning routines for discussion and collaborative work are present, and result in effective discourse. Students independently use the routines during the lesson. Students are held accountable for completing their work and for learning. Students support the learning of others.</w:t>
            </w:r>
          </w:p>
        </w:tc>
      </w:tr>
      <w:tr w:rsidR="005321FD" w:rsidRPr="007C5E68" w:rsidTr="00402769">
        <w:trPr>
          <w:trHeight w:val="647"/>
        </w:trPr>
        <w:tc>
          <w:tcPr>
            <w:tcW w:w="14330" w:type="dxa"/>
            <w:gridSpan w:val="5"/>
            <w:tcBorders>
              <w:top w:val="nil"/>
              <w:bottom w:val="single" w:sz="2" w:space="0" w:color="000000"/>
            </w:tcBorders>
            <w:shd w:val="clear" w:color="auto" w:fill="595959" w:themeFill="text1" w:themeFillTint="A6"/>
            <w:vAlign w:val="center"/>
          </w:tcPr>
          <w:p w:rsidR="005321FD" w:rsidRPr="00CA61F1" w:rsidRDefault="005321FD" w:rsidP="005321FD">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E30A19" w:rsidRPr="007C5E68" w:rsidTr="00402769">
        <w:trPr>
          <w:trHeight w:val="521"/>
        </w:trPr>
        <w:tc>
          <w:tcPr>
            <w:tcW w:w="1730" w:type="dxa"/>
            <w:tcBorders>
              <w:top w:val="single" w:sz="2" w:space="0" w:color="000000"/>
              <w:left w:val="single" w:sz="2" w:space="0" w:color="000000"/>
              <w:bottom w:val="single" w:sz="2" w:space="0" w:color="000000"/>
            </w:tcBorders>
            <w:shd w:val="clear" w:color="auto" w:fill="D9D9D9" w:themeFill="background1" w:themeFillShade="D9"/>
          </w:tcPr>
          <w:p w:rsidR="00DB29E8" w:rsidRPr="00E30A19" w:rsidRDefault="00DB29E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DB29E8" w:rsidRPr="007C5E68" w:rsidRDefault="00DB29E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DB29E8" w:rsidP="007D4D70">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 xml:space="preserve">Does not establish student growth goal(s) or establishes inappropriate goal(s) for subgroups of students not reaching full learning potential. Goal(s) do not identify </w:t>
            </w:r>
            <w:r w:rsidR="007C5E68" w:rsidRPr="00502D5A">
              <w:rPr>
                <w:rFonts w:asciiTheme="minorHAnsi" w:hAnsiTheme="minorHAnsi" w:cstheme="minorHAnsi"/>
                <w:bCs/>
                <w:sz w:val="19"/>
                <w:szCs w:val="19"/>
              </w:rPr>
              <w:t>multiple,</w:t>
            </w:r>
            <w:r w:rsidRPr="00502D5A">
              <w:rPr>
                <w:rFonts w:asciiTheme="minorHAnsi" w:hAnsiTheme="minorHAnsi" w:cstheme="minorHAnsi"/>
                <w:bCs/>
                <w:sz w:val="19"/>
                <w:szCs w:val="19"/>
              </w:rPr>
              <w:t xml:space="preserv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DB29E8" w:rsidP="00DF6848">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 xml:space="preserve">Establishes appropriate student growth goal(s) for subgroups of students not reaching full learning potential. Goal(s) do not identify multiple, high-quality sources </w:t>
            </w:r>
            <w:r w:rsidR="007C5E68" w:rsidRPr="00502D5A">
              <w:rPr>
                <w:rFonts w:asciiTheme="minorHAnsi" w:eastAsia="ヒラギノ角ゴ Pro W3" w:hAnsiTheme="minorHAnsi" w:cstheme="minorHAnsi"/>
                <w:noProof/>
                <w:color w:val="auto"/>
                <w:sz w:val="19"/>
                <w:szCs w:val="19"/>
              </w:rPr>
              <w:t>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7C5E68" w:rsidP="007C5E68">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502D5A" w:rsidRDefault="007C5E68" w:rsidP="007C5E68">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E30A19" w:rsidRPr="007C5E68" w:rsidTr="00402769">
        <w:trPr>
          <w:trHeight w:val="1498"/>
        </w:trPr>
        <w:tc>
          <w:tcPr>
            <w:tcW w:w="1730" w:type="dxa"/>
            <w:tcBorders>
              <w:top w:val="single" w:sz="2" w:space="0" w:color="000000"/>
              <w:left w:val="single" w:sz="2" w:space="0" w:color="000000"/>
              <w:bottom w:val="single" w:sz="2" w:space="0" w:color="000000"/>
            </w:tcBorders>
            <w:shd w:val="clear" w:color="auto" w:fill="D9D9D9" w:themeFill="background1" w:themeFillShade="D9"/>
          </w:tcPr>
          <w:p w:rsidR="00DB29E8" w:rsidRPr="00E30A19" w:rsidRDefault="007C5E6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7C5E68" w:rsidRPr="007C5E68" w:rsidRDefault="007C5E68" w:rsidP="00E30A1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7C5E68" w:rsidP="007D4D70">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Growth or achievement data from at least two points in time shows no evidence of growth for most students.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7C5E68" w:rsidP="00DF6848">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7C5E68" w:rsidP="007C5E68">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bottom w:val="single" w:sz="2" w:space="0" w:color="000000"/>
            </w:tcBorders>
            <w:shd w:val="clear" w:color="auto" w:fill="auto"/>
          </w:tcPr>
          <w:p w:rsidR="00DB29E8" w:rsidRPr="00502D5A" w:rsidRDefault="007C5E68" w:rsidP="00F46C09">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CA61F1" w:rsidRDefault="00CA61F1" w:rsidP="00CA61F1">
      <w:pPr>
        <w:pStyle w:val="F"/>
        <w:ind w:left="105" w:right="90"/>
        <w:rPr>
          <w:rFonts w:asciiTheme="minorHAnsi" w:hAnsiTheme="minorHAnsi" w:cstheme="minorHAnsi"/>
          <w:b/>
          <w:bCs/>
          <w:sz w:val="22"/>
          <w:szCs w:val="22"/>
        </w:rPr>
        <w:sectPr w:rsidR="00CA61F1"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W w:w="14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CA61F1" w:rsidRPr="007C5E68" w:rsidTr="00D8788B">
        <w:trPr>
          <w:trHeight w:val="121"/>
        </w:trPr>
        <w:tc>
          <w:tcPr>
            <w:tcW w:w="1730" w:type="dxa"/>
            <w:tcBorders>
              <w:top w:val="nil"/>
              <w:left w:val="nil"/>
              <w:bottom w:val="single" w:sz="2" w:space="0" w:color="000000"/>
            </w:tcBorders>
            <w:shd w:val="clear" w:color="auto" w:fill="auto"/>
          </w:tcPr>
          <w:p w:rsidR="00CA61F1" w:rsidRPr="00E30A19" w:rsidRDefault="00CA61F1" w:rsidP="00CA61F1">
            <w:pPr>
              <w:pStyle w:val="F"/>
              <w:ind w:left="105" w:right="90"/>
              <w:rPr>
                <w:rFonts w:asciiTheme="minorHAnsi" w:hAnsiTheme="minorHAnsi" w:cstheme="minorHAnsi"/>
                <w:b/>
                <w:bCs/>
                <w:sz w:val="22"/>
                <w:szCs w:val="22"/>
              </w:rPr>
            </w:pPr>
          </w:p>
        </w:tc>
        <w:tc>
          <w:tcPr>
            <w:tcW w:w="2970" w:type="dxa"/>
            <w:tcBorders>
              <w:top w:val="single" w:sz="2" w:space="0" w:color="000000"/>
              <w:bottom w:val="single" w:sz="2" w:space="0" w:color="000000"/>
            </w:tcBorders>
            <w:shd w:val="clear" w:color="auto" w:fill="D9D9D9" w:themeFill="background1" w:themeFillShade="D9"/>
            <w:tcMar>
              <w:top w:w="144" w:type="dxa"/>
              <w:left w:w="144" w:type="dxa"/>
              <w:bottom w:w="144" w:type="dxa"/>
              <w:right w:w="144" w:type="dxa"/>
            </w:tcMar>
          </w:tcPr>
          <w:p w:rsidR="00CA61F1" w:rsidRPr="00F10950" w:rsidRDefault="00CA61F1" w:rsidP="00CA61F1">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tcBorders>
              <w:top w:val="single" w:sz="2" w:space="0" w:color="000000"/>
              <w:bottom w:val="single" w:sz="2" w:space="0" w:color="000000"/>
            </w:tcBorders>
            <w:shd w:val="clear" w:color="auto" w:fill="D9D9D9" w:themeFill="background1" w:themeFillShade="D9"/>
            <w:tcMar>
              <w:top w:w="144" w:type="dxa"/>
              <w:left w:w="144" w:type="dxa"/>
              <w:bottom w:w="144" w:type="dxa"/>
              <w:right w:w="144" w:type="dxa"/>
            </w:tcMar>
          </w:tcPr>
          <w:p w:rsidR="00CA61F1" w:rsidRPr="00F10950" w:rsidRDefault="00CA61F1" w:rsidP="00CA61F1">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tcBorders>
              <w:top w:val="single" w:sz="2" w:space="0" w:color="000000"/>
              <w:bottom w:val="single" w:sz="2" w:space="0" w:color="000000"/>
            </w:tcBorders>
            <w:shd w:val="clear" w:color="auto" w:fill="D9D9D9" w:themeFill="background1" w:themeFillShade="D9"/>
            <w:tcMar>
              <w:top w:w="144" w:type="dxa"/>
              <w:left w:w="144" w:type="dxa"/>
              <w:bottom w:w="144" w:type="dxa"/>
              <w:right w:w="144" w:type="dxa"/>
            </w:tcMar>
          </w:tcPr>
          <w:p w:rsidR="00CA61F1" w:rsidRPr="00F10950" w:rsidRDefault="00CA61F1" w:rsidP="00CA61F1">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tcBorders>
              <w:top w:val="single" w:sz="2" w:space="0" w:color="000000"/>
              <w:bottom w:val="single" w:sz="2" w:space="0" w:color="000000"/>
            </w:tcBorders>
            <w:shd w:val="clear" w:color="auto" w:fill="D9D9D9" w:themeFill="background1" w:themeFillShade="D9"/>
          </w:tcPr>
          <w:p w:rsidR="00CA61F1" w:rsidRPr="00F10950" w:rsidRDefault="00CA61F1" w:rsidP="00CA61F1">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E30A19" w:rsidRPr="007C5E68" w:rsidTr="00D8788B">
        <w:trPr>
          <w:trHeight w:val="521"/>
        </w:trPr>
        <w:tc>
          <w:tcPr>
            <w:tcW w:w="1730" w:type="dxa"/>
            <w:tcBorders>
              <w:top w:val="single" w:sz="2" w:space="0" w:color="000000"/>
              <w:bottom w:val="single" w:sz="2" w:space="0" w:color="000000"/>
            </w:tcBorders>
            <w:shd w:val="clear" w:color="auto" w:fill="D9D9D9" w:themeFill="background1" w:themeFillShade="D9"/>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F46C09" w:rsidP="00F46C09">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F46C09" w:rsidP="00F46C09">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F46C09" w:rsidP="00F46C09">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502D5A" w:rsidRDefault="00F46C09" w:rsidP="00F46C09">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D8788B">
        <w:trPr>
          <w:trHeight w:val="521"/>
        </w:trPr>
        <w:tc>
          <w:tcPr>
            <w:tcW w:w="1730" w:type="dxa"/>
            <w:tcBorders>
              <w:top w:val="single" w:sz="2" w:space="0" w:color="000000"/>
            </w:tcBorders>
            <w:shd w:val="clear" w:color="auto" w:fill="D9D9D9" w:themeFill="background1" w:themeFillShade="D9"/>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tcBorders>
            <w:shd w:val="clear" w:color="auto" w:fill="auto"/>
            <w:tcMar>
              <w:top w:w="144" w:type="dxa"/>
              <w:left w:w="144" w:type="dxa"/>
              <w:bottom w:w="144" w:type="dxa"/>
              <w:right w:w="144" w:type="dxa"/>
            </w:tcMar>
          </w:tcPr>
          <w:p w:rsidR="00F46C09" w:rsidRPr="00502D5A" w:rsidRDefault="00F46C09" w:rsidP="00F46C09">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2970" w:type="dxa"/>
            <w:tcBorders>
              <w:top w:val="single" w:sz="2" w:space="0" w:color="000000"/>
            </w:tcBorders>
            <w:shd w:val="clear" w:color="auto" w:fill="auto"/>
            <w:tcMar>
              <w:top w:w="144" w:type="dxa"/>
              <w:left w:w="144" w:type="dxa"/>
              <w:bottom w:w="144" w:type="dxa"/>
              <w:right w:w="144" w:type="dxa"/>
            </w:tcMar>
          </w:tcPr>
          <w:p w:rsidR="00F46C09" w:rsidRPr="00502D5A" w:rsidRDefault="00F46C09" w:rsidP="00F46C09">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330" w:type="dxa"/>
            <w:tcBorders>
              <w:top w:val="single" w:sz="2" w:space="0" w:color="000000"/>
            </w:tcBorders>
            <w:shd w:val="clear" w:color="auto" w:fill="auto"/>
            <w:tcMar>
              <w:top w:w="144" w:type="dxa"/>
              <w:left w:w="144" w:type="dxa"/>
              <w:bottom w:w="144" w:type="dxa"/>
              <w:right w:w="144" w:type="dxa"/>
            </w:tcMar>
          </w:tcPr>
          <w:p w:rsidR="00F46C09" w:rsidRPr="00502D5A" w:rsidRDefault="00F46C09" w:rsidP="00F46C09">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tcBorders>
            <w:shd w:val="clear" w:color="auto" w:fill="auto"/>
          </w:tcPr>
          <w:p w:rsidR="00F46C09" w:rsidRPr="00502D5A" w:rsidRDefault="00F46C09" w:rsidP="00F46C09">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DE4031" w:rsidRDefault="00DE4031" w:rsidP="002F1712">
      <w:pPr>
        <w:spacing w:line="276" w:lineRule="auto"/>
        <w:rPr>
          <w:rFonts w:asciiTheme="minorHAnsi" w:hAnsiTheme="minorHAnsi" w:cstheme="minorHAnsi"/>
          <w:b/>
          <w:bCs/>
          <w:color w:val="000000"/>
          <w:sz w:val="28"/>
          <w:szCs w:val="28"/>
        </w:r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As we look toward next year, do you feel that your practice </w:t>
            </w:r>
            <w:proofErr w:type="gramStart"/>
            <w:r w:rsidRPr="00670416">
              <w:rPr>
                <w:rFonts w:asciiTheme="minorHAnsi" w:hAnsiTheme="minorHAnsi" w:cstheme="minorHAnsi"/>
                <w:b/>
                <w:bCs/>
                <w:color w:val="000000"/>
                <w:sz w:val="22"/>
                <w:szCs w:val="22"/>
              </w:rPr>
              <w:t>would be enhanced</w:t>
            </w:r>
            <w:proofErr w:type="gramEnd"/>
            <w:r w:rsidRPr="00670416">
              <w:rPr>
                <w:rFonts w:asciiTheme="minorHAnsi" w:hAnsiTheme="minorHAnsi" w:cstheme="minorHAnsi"/>
                <w:b/>
                <w:bCs/>
                <w:color w:val="000000"/>
                <w:sz w:val="22"/>
                <w:szCs w:val="22"/>
              </w:rPr>
              <w:t xml:space="preserve"> by continuing with this criterion? </w:t>
            </w:r>
            <w:proofErr w:type="gramStart"/>
            <w:r w:rsidRPr="00670416">
              <w:rPr>
                <w:rFonts w:asciiTheme="minorHAnsi" w:hAnsiTheme="minorHAnsi" w:cstheme="minorHAnsi"/>
                <w:b/>
                <w:bCs/>
                <w:color w:val="000000"/>
                <w:sz w:val="22"/>
                <w:szCs w:val="22"/>
              </w:rPr>
              <w:t>Or</w:t>
            </w:r>
            <w:proofErr w:type="gramEnd"/>
            <w:r w:rsidRPr="00670416">
              <w:rPr>
                <w:rFonts w:asciiTheme="minorHAnsi" w:hAnsiTheme="minorHAnsi" w:cstheme="minorHAnsi"/>
                <w:b/>
                <w:bCs/>
                <w:color w:val="000000"/>
                <w:sz w:val="22"/>
                <w:szCs w:val="22"/>
              </w:rPr>
              <w:t>, might it be time to consider further developing your skills with a different criterion?</w:t>
            </w:r>
          </w:p>
        </w:tc>
      </w:tr>
      <w:tr w:rsidR="00C34824" w:rsidTr="00332BB5">
        <w:trPr>
          <w:trHeight w:val="89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332BB5">
        <w:trPr>
          <w:trHeight w:val="935"/>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D8788B" w:rsidP="00D8788B">
      <w:pPr>
        <w:tabs>
          <w:tab w:val="left" w:pos="13560"/>
        </w:tabs>
        <w:rPr>
          <w:rFonts w:asciiTheme="minorHAnsi" w:hAnsiTheme="minorHAnsi" w:cstheme="minorHAnsi"/>
        </w:rPr>
      </w:pPr>
      <w:r>
        <w:rPr>
          <w:rFonts w:asciiTheme="minorHAnsi" w:hAnsiTheme="minorHAnsi" w:cstheme="minorHAnsi"/>
        </w:rPr>
        <w:tab/>
      </w:r>
    </w:p>
    <w:sectPr w:rsidR="00C34045" w:rsidRPr="007C5E68"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93" w:rsidRDefault="00C27493" w:rsidP="00A41673">
      <w:r>
        <w:separator/>
      </w:r>
    </w:p>
  </w:endnote>
  <w:endnote w:type="continuationSeparator" w:id="0">
    <w:p w:rsidR="00C27493" w:rsidRDefault="00C27493"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1</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D8788B">
      <w:rPr>
        <w:rFonts w:asciiTheme="majorHAnsi" w:hAnsiTheme="majorHAnsi"/>
        <w:sz w:val="18"/>
        <w:szCs w:val="18"/>
      </w:rPr>
      <w:t>10</w:t>
    </w:r>
    <w:r w:rsidRPr="007D4D70">
      <w:rPr>
        <w:rFonts w:asciiTheme="majorHAnsi" w:hAnsiTheme="majorHAnsi"/>
        <w:sz w:val="18"/>
        <w:szCs w:val="18"/>
      </w:rPr>
      <w:t>.</w:t>
    </w:r>
    <w:r w:rsidR="00670416">
      <w:rPr>
        <w:rFonts w:asciiTheme="majorHAnsi" w:hAnsiTheme="majorHAnsi"/>
        <w:sz w:val="18"/>
        <w:szCs w:val="18"/>
      </w:rPr>
      <w:t>18</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93" w:rsidRDefault="00C27493" w:rsidP="00A41673">
      <w:r>
        <w:separator/>
      </w:r>
    </w:p>
  </w:footnote>
  <w:footnote w:type="continuationSeparator" w:id="0">
    <w:p w:rsidR="00C27493" w:rsidRDefault="00C27493"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1D04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3C7348" w:rsidP="00FE3973">
                          <w:pPr>
                            <w:jc w:val="right"/>
                          </w:pPr>
                          <w:r>
                            <w:t>FORM 5240-I1</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1D049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D0495">
                            <w:rPr>
                              <w:noProof/>
                            </w:rPr>
                            <w:t>3</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3C7348" w:rsidP="00FE3973">
                    <w:pPr>
                      <w:jc w:val="right"/>
                    </w:pPr>
                    <w:r>
                      <w:t>FORM 5240-I1</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1D049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D0495">
                      <w:rPr>
                        <w:noProof/>
                      </w:rPr>
                      <w:t>3</w:t>
                    </w:r>
                    <w:r>
                      <w:rPr>
                        <w:noProof/>
                      </w:rPr>
                      <w:fldChar w:fldCharType="end"/>
                    </w:r>
                  </w:p>
                  <w:p w:rsidR="003C7348" w:rsidRPr="009C0068" w:rsidRDefault="003C7348" w:rsidP="00FE3973">
                    <w:pPr>
                      <w:jc w:val="right"/>
                      <w:rPr>
                        <w:b/>
                        <w:sz w:val="32"/>
                        <w:szCs w:val="32"/>
                      </w:rPr>
                    </w:pPr>
                  </w:p>
                </w:txbxContent>
              </v:textbox>
            </v:shape>
          </w:pict>
        </mc:Fallback>
      </mc:AlternateContent>
    </w:r>
    <w:r w:rsidR="001D04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1D04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55015"/>
    <w:rsid w:val="001550EA"/>
    <w:rsid w:val="00167D5A"/>
    <w:rsid w:val="00171DF1"/>
    <w:rsid w:val="001978F2"/>
    <w:rsid w:val="001B6E9E"/>
    <w:rsid w:val="001C1106"/>
    <w:rsid w:val="001D0495"/>
    <w:rsid w:val="001D7677"/>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822EE"/>
    <w:rsid w:val="00384903"/>
    <w:rsid w:val="003B1CE7"/>
    <w:rsid w:val="003C3FA3"/>
    <w:rsid w:val="003C7348"/>
    <w:rsid w:val="003D10D1"/>
    <w:rsid w:val="003E14D1"/>
    <w:rsid w:val="00402769"/>
    <w:rsid w:val="00404C76"/>
    <w:rsid w:val="004113AB"/>
    <w:rsid w:val="0043666A"/>
    <w:rsid w:val="0045160C"/>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F63B8"/>
    <w:rsid w:val="0062714B"/>
    <w:rsid w:val="006321AC"/>
    <w:rsid w:val="006647BC"/>
    <w:rsid w:val="00670416"/>
    <w:rsid w:val="00695F20"/>
    <w:rsid w:val="006A6C9D"/>
    <w:rsid w:val="006C7A29"/>
    <w:rsid w:val="006D2E58"/>
    <w:rsid w:val="006D614A"/>
    <w:rsid w:val="006F3AEC"/>
    <w:rsid w:val="00703F67"/>
    <w:rsid w:val="00716146"/>
    <w:rsid w:val="00744B2E"/>
    <w:rsid w:val="00752617"/>
    <w:rsid w:val="00775A0F"/>
    <w:rsid w:val="0079427E"/>
    <w:rsid w:val="007A034B"/>
    <w:rsid w:val="007B28A2"/>
    <w:rsid w:val="007C455E"/>
    <w:rsid w:val="007C5E68"/>
    <w:rsid w:val="007D1078"/>
    <w:rsid w:val="007D4D70"/>
    <w:rsid w:val="007E7C95"/>
    <w:rsid w:val="007F58F9"/>
    <w:rsid w:val="00802D60"/>
    <w:rsid w:val="0085727C"/>
    <w:rsid w:val="008807B7"/>
    <w:rsid w:val="00883079"/>
    <w:rsid w:val="008F7870"/>
    <w:rsid w:val="00904021"/>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736E"/>
    <w:rsid w:val="00BB0663"/>
    <w:rsid w:val="00BB0FEF"/>
    <w:rsid w:val="00BD6332"/>
    <w:rsid w:val="00C164BE"/>
    <w:rsid w:val="00C27493"/>
    <w:rsid w:val="00C34045"/>
    <w:rsid w:val="00C3407E"/>
    <w:rsid w:val="00C34824"/>
    <w:rsid w:val="00C43F9E"/>
    <w:rsid w:val="00C9784A"/>
    <w:rsid w:val="00CA61F1"/>
    <w:rsid w:val="00CB20F7"/>
    <w:rsid w:val="00CC24DE"/>
    <w:rsid w:val="00D00C8C"/>
    <w:rsid w:val="00D13035"/>
    <w:rsid w:val="00D52964"/>
    <w:rsid w:val="00D641C2"/>
    <w:rsid w:val="00D70CC1"/>
    <w:rsid w:val="00D8788B"/>
    <w:rsid w:val="00DB17CC"/>
    <w:rsid w:val="00DB29E8"/>
    <w:rsid w:val="00DC190E"/>
    <w:rsid w:val="00DC461A"/>
    <w:rsid w:val="00DC5D92"/>
    <w:rsid w:val="00DD1A44"/>
    <w:rsid w:val="00DD1CEA"/>
    <w:rsid w:val="00DE4031"/>
    <w:rsid w:val="00DF0077"/>
    <w:rsid w:val="00DF6848"/>
    <w:rsid w:val="00E022D6"/>
    <w:rsid w:val="00E0242A"/>
    <w:rsid w:val="00E141C4"/>
    <w:rsid w:val="00E14C5B"/>
    <w:rsid w:val="00E20E61"/>
    <w:rsid w:val="00E30A19"/>
    <w:rsid w:val="00E4207F"/>
    <w:rsid w:val="00E62704"/>
    <w:rsid w:val="00EA0C8E"/>
    <w:rsid w:val="00EC665E"/>
    <w:rsid w:val="00ED2D1A"/>
    <w:rsid w:val="00EE1142"/>
    <w:rsid w:val="00F10950"/>
    <w:rsid w:val="00F145F4"/>
    <w:rsid w:val="00F46C09"/>
    <w:rsid w:val="00F514CC"/>
    <w:rsid w:val="00F60AB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87EFFC"/>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D04E-FCCB-4914-AD69-864930C3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5</cp:revision>
  <cp:lastPrinted>2013-08-16T22:11:00Z</cp:lastPrinted>
  <dcterms:created xsi:type="dcterms:W3CDTF">2017-10-18T18:40:00Z</dcterms:created>
  <dcterms:modified xsi:type="dcterms:W3CDTF">2017-10-20T16:27:00Z</dcterms:modified>
</cp:coreProperties>
</file>