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  <w:gridCol w:w="4500"/>
      </w:tblGrid>
      <w:tr w:rsidR="00011608" w:rsidTr="00011608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011608" w:rsidRDefault="00011608" w:rsidP="003234C7">
            <w:pPr>
              <w:pStyle w:val="Header"/>
            </w:pPr>
            <w:r>
              <w:rPr>
                <w:noProof/>
                <w:lang w:eastAsia="en-US"/>
              </w:rPr>
              <w:drawing>
                <wp:inline distT="0" distB="0" distL="0" distR="0" wp14:anchorId="16D64451" wp14:editId="3507A727">
                  <wp:extent cx="3516742" cy="942975"/>
                  <wp:effectExtent l="0" t="0" r="7620" b="0"/>
                  <wp:docPr id="1" name="Picture 1" descr="FinalESD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ESD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742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11608" w:rsidRPr="000744DA" w:rsidRDefault="00011608" w:rsidP="003234C7">
            <w:pPr>
              <w:ind w:left="522"/>
              <w:rPr>
                <w:rFonts w:ascii="Arial" w:hAnsi="Arial"/>
                <w:b/>
                <w:i/>
              </w:rPr>
            </w:pPr>
            <w:r w:rsidRPr="000744DA">
              <w:rPr>
                <w:rFonts w:ascii="Arial" w:hAnsi="Arial"/>
                <w:b/>
                <w:i/>
              </w:rPr>
              <w:t>1601 R Avenue</w:t>
            </w:r>
          </w:p>
          <w:p w:rsidR="00011608" w:rsidRPr="000744DA" w:rsidRDefault="00011608" w:rsidP="003234C7">
            <w:pPr>
              <w:pStyle w:val="Heading2"/>
              <w:tabs>
                <w:tab w:val="left" w:pos="720"/>
              </w:tabs>
              <w:ind w:left="522"/>
              <w:rPr>
                <w:sz w:val="24"/>
              </w:rPr>
            </w:pPr>
            <w:r w:rsidRPr="000744DA">
              <w:rPr>
                <w:sz w:val="24"/>
              </w:rPr>
              <w:t>Anacortes, WA  98221</w:t>
            </w:r>
          </w:p>
          <w:p w:rsidR="00011608" w:rsidRPr="000744DA" w:rsidRDefault="00011608" w:rsidP="003234C7">
            <w:pPr>
              <w:pStyle w:val="BodyTextIndent"/>
              <w:tabs>
                <w:tab w:val="clear" w:pos="990"/>
                <w:tab w:val="left" w:pos="270"/>
                <w:tab w:val="left" w:pos="1332"/>
                <w:tab w:val="left" w:pos="2160"/>
              </w:tabs>
              <w:ind w:left="522"/>
              <w:rPr>
                <w:i/>
                <w:sz w:val="20"/>
              </w:rPr>
            </w:pPr>
            <w:r w:rsidRPr="000744DA">
              <w:rPr>
                <w:i/>
                <w:sz w:val="20"/>
              </w:rPr>
              <w:tab/>
              <w:t>Telephone:</w:t>
            </w:r>
            <w:r w:rsidRPr="000744DA">
              <w:rPr>
                <w:i/>
                <w:sz w:val="20"/>
              </w:rPr>
              <w:tab/>
              <w:t>360-299-40</w:t>
            </w:r>
            <w:r>
              <w:rPr>
                <w:i/>
                <w:sz w:val="20"/>
              </w:rPr>
              <w:t>00</w:t>
            </w:r>
          </w:p>
          <w:p w:rsidR="00011608" w:rsidRPr="000744DA" w:rsidRDefault="00011608" w:rsidP="003234C7">
            <w:pPr>
              <w:tabs>
                <w:tab w:val="left" w:pos="1332"/>
              </w:tabs>
              <w:ind w:left="522"/>
              <w:rPr>
                <w:rFonts w:ascii="Arial" w:hAnsi="Arial"/>
                <w:i/>
                <w:sz w:val="20"/>
              </w:rPr>
            </w:pPr>
            <w:r w:rsidRPr="000744DA">
              <w:rPr>
                <w:rFonts w:ascii="Arial" w:hAnsi="Arial"/>
                <w:i/>
                <w:sz w:val="20"/>
              </w:rPr>
              <w:tab/>
              <w:t>FAX:</w:t>
            </w:r>
            <w:r w:rsidRPr="000744DA">
              <w:rPr>
                <w:rFonts w:ascii="Arial" w:hAnsi="Arial"/>
                <w:i/>
                <w:sz w:val="20"/>
              </w:rPr>
              <w:tab/>
            </w:r>
            <w:r w:rsidRPr="000744DA">
              <w:rPr>
                <w:rFonts w:ascii="Arial" w:hAnsi="Arial"/>
                <w:i/>
                <w:sz w:val="20"/>
              </w:rPr>
              <w:tab/>
              <w:t>360-299-4070</w:t>
            </w:r>
          </w:p>
          <w:p w:rsidR="00011608" w:rsidRDefault="00011608" w:rsidP="003234C7">
            <w:pPr>
              <w:pStyle w:val="Heading1"/>
              <w:tabs>
                <w:tab w:val="left" w:pos="720"/>
                <w:tab w:val="left" w:pos="990"/>
                <w:tab w:val="left" w:pos="3330"/>
              </w:tabs>
              <w:ind w:left="522"/>
            </w:pPr>
          </w:p>
          <w:p w:rsidR="00011608" w:rsidRDefault="00011608" w:rsidP="003234C7">
            <w:pPr>
              <w:pStyle w:val="Header"/>
            </w:pPr>
          </w:p>
        </w:tc>
      </w:tr>
    </w:tbl>
    <w:p w:rsidR="00011608" w:rsidRPr="00DA4985" w:rsidRDefault="00011608" w:rsidP="00541EA8">
      <w:pPr>
        <w:jc w:val="center"/>
        <w:rPr>
          <w:rFonts w:ascii="Arial" w:hAnsi="Arial" w:cs="Arial"/>
          <w:sz w:val="28"/>
          <w:szCs w:val="28"/>
        </w:rPr>
      </w:pPr>
    </w:p>
    <w:p w:rsidR="005A718E" w:rsidRPr="00011608" w:rsidRDefault="00011608" w:rsidP="00EE3135">
      <w:pPr>
        <w:jc w:val="center"/>
        <w:rPr>
          <w:rFonts w:ascii="Arial" w:hAnsi="Arial" w:cs="Arial"/>
          <w:b/>
          <w:sz w:val="34"/>
          <w:szCs w:val="34"/>
        </w:rPr>
      </w:pPr>
      <w:r w:rsidRPr="00665771">
        <w:rPr>
          <w:rFonts w:ascii="Arial" w:hAnsi="Arial" w:cs="Arial"/>
          <w:b/>
          <w:sz w:val="34"/>
          <w:szCs w:val="34"/>
        </w:rPr>
        <w:t xml:space="preserve">Teacher and Principal Evaluation Project </w:t>
      </w:r>
    </w:p>
    <w:p w:rsidR="005A718E" w:rsidRPr="00011608" w:rsidRDefault="00361594" w:rsidP="007A51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Session </w:t>
      </w:r>
      <w:r w:rsidR="0076143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20741">
        <w:rPr>
          <w:rFonts w:ascii="Arial" w:hAnsi="Arial" w:cs="Arial"/>
          <w:b/>
          <w:sz w:val="28"/>
          <w:szCs w:val="28"/>
        </w:rPr>
        <w:t>Fall 2014</w:t>
      </w:r>
    </w:p>
    <w:p w:rsidR="000B1D47" w:rsidRPr="00DA4985" w:rsidRDefault="000B1D47" w:rsidP="005A718E">
      <w:pPr>
        <w:rPr>
          <w:rFonts w:ascii="Arial" w:hAnsi="Arial" w:cs="Arial"/>
          <w:sz w:val="26"/>
        </w:rPr>
      </w:pPr>
    </w:p>
    <w:p w:rsidR="00D8678C" w:rsidRPr="00011608" w:rsidRDefault="008031F8" w:rsidP="005A718E">
      <w:pPr>
        <w:rPr>
          <w:rFonts w:ascii="Arial" w:hAnsi="Arial" w:cs="Arial"/>
          <w:b/>
          <w:sz w:val="26"/>
        </w:rPr>
      </w:pPr>
      <w:r w:rsidRPr="00011608">
        <w:rPr>
          <w:rFonts w:ascii="Arial" w:hAnsi="Arial" w:cs="Arial"/>
          <w:b/>
          <w:sz w:val="26"/>
        </w:rPr>
        <w:t>Essential Questions for the year:</w:t>
      </w:r>
    </w:p>
    <w:p w:rsidR="005A718E" w:rsidRPr="00D30AB1" w:rsidRDefault="008031F8" w:rsidP="00E2458D">
      <w:pPr>
        <w:pStyle w:val="ListParagraph"/>
        <w:numPr>
          <w:ilvl w:val="0"/>
          <w:numId w:val="3"/>
        </w:numPr>
        <w:spacing w:before="60"/>
        <w:ind w:left="990"/>
        <w:rPr>
          <w:rFonts w:ascii="Arial" w:hAnsi="Arial" w:cs="Arial"/>
          <w:sz w:val="22"/>
          <w:szCs w:val="22"/>
        </w:rPr>
      </w:pPr>
      <w:r w:rsidRPr="00D30AB1">
        <w:rPr>
          <w:rFonts w:ascii="Arial" w:hAnsi="Arial" w:cs="Arial"/>
          <w:sz w:val="22"/>
          <w:szCs w:val="22"/>
        </w:rPr>
        <w:t xml:space="preserve">How do we </w:t>
      </w:r>
      <w:r w:rsidR="00D8678C" w:rsidRPr="00D30AB1">
        <w:rPr>
          <w:rFonts w:ascii="Arial" w:hAnsi="Arial" w:cs="Arial"/>
          <w:sz w:val="22"/>
          <w:szCs w:val="22"/>
        </w:rPr>
        <w:t xml:space="preserve">deepen our knowledge of </w:t>
      </w:r>
      <w:r w:rsidR="00530D10" w:rsidRPr="00D30AB1">
        <w:rPr>
          <w:rFonts w:ascii="Arial" w:hAnsi="Arial" w:cs="Arial"/>
          <w:sz w:val="22"/>
          <w:szCs w:val="22"/>
        </w:rPr>
        <w:t xml:space="preserve">the purpose and substance of </w:t>
      </w:r>
      <w:r w:rsidR="00D8678C" w:rsidRPr="00D30AB1">
        <w:rPr>
          <w:rFonts w:ascii="Arial" w:hAnsi="Arial" w:cs="Arial"/>
          <w:sz w:val="22"/>
          <w:szCs w:val="22"/>
        </w:rPr>
        <w:t>Washington State’s</w:t>
      </w:r>
      <w:r w:rsidR="00EE3135" w:rsidRPr="00D30AB1">
        <w:rPr>
          <w:rFonts w:ascii="Arial" w:hAnsi="Arial" w:cs="Arial"/>
          <w:sz w:val="22"/>
          <w:szCs w:val="22"/>
        </w:rPr>
        <w:t xml:space="preserve"> requirements for Student Growth in</w:t>
      </w:r>
      <w:r w:rsidR="00D8678C" w:rsidRPr="00D30AB1">
        <w:rPr>
          <w:rFonts w:ascii="Arial" w:hAnsi="Arial" w:cs="Arial"/>
          <w:sz w:val="22"/>
          <w:szCs w:val="22"/>
        </w:rPr>
        <w:t xml:space="preserve"> order to guide decisions which have the promise to </w:t>
      </w:r>
      <w:r w:rsidRPr="00D30AB1">
        <w:rPr>
          <w:rFonts w:ascii="Arial" w:hAnsi="Arial" w:cs="Arial"/>
          <w:sz w:val="22"/>
          <w:szCs w:val="22"/>
        </w:rPr>
        <w:t xml:space="preserve">improve </w:t>
      </w:r>
      <w:r w:rsidR="00D30AB1">
        <w:rPr>
          <w:rFonts w:ascii="Arial" w:hAnsi="Arial" w:cs="Arial"/>
          <w:sz w:val="22"/>
          <w:szCs w:val="22"/>
        </w:rPr>
        <w:t xml:space="preserve">adult and </w:t>
      </w:r>
      <w:r w:rsidRPr="00D30AB1">
        <w:rPr>
          <w:rFonts w:ascii="Arial" w:hAnsi="Arial" w:cs="Arial"/>
          <w:sz w:val="22"/>
          <w:szCs w:val="22"/>
        </w:rPr>
        <w:t>student learning?</w:t>
      </w:r>
    </w:p>
    <w:p w:rsidR="005A718E" w:rsidRPr="00D30AB1" w:rsidRDefault="008031F8" w:rsidP="00E2458D">
      <w:pPr>
        <w:numPr>
          <w:ilvl w:val="0"/>
          <w:numId w:val="3"/>
        </w:numPr>
        <w:spacing w:before="60"/>
        <w:ind w:left="990"/>
        <w:rPr>
          <w:rFonts w:ascii="Arial" w:hAnsi="Arial" w:cs="Arial"/>
          <w:sz w:val="22"/>
          <w:szCs w:val="22"/>
        </w:rPr>
      </w:pPr>
      <w:r w:rsidRPr="00D30AB1">
        <w:rPr>
          <w:rFonts w:ascii="Arial" w:hAnsi="Arial" w:cs="Arial"/>
          <w:sz w:val="22"/>
          <w:szCs w:val="22"/>
        </w:rPr>
        <w:t xml:space="preserve">How do we </w:t>
      </w:r>
      <w:r w:rsidR="00D30AB1" w:rsidRPr="00D30AB1">
        <w:rPr>
          <w:rFonts w:ascii="Arial" w:hAnsi="Arial" w:cs="Arial"/>
          <w:sz w:val="22"/>
          <w:szCs w:val="22"/>
        </w:rPr>
        <w:t xml:space="preserve">guide District development and use of </w:t>
      </w:r>
      <w:r w:rsidR="00EE3135" w:rsidRPr="00D30AB1">
        <w:rPr>
          <w:rFonts w:ascii="Arial" w:hAnsi="Arial" w:cs="Arial"/>
          <w:sz w:val="22"/>
          <w:szCs w:val="22"/>
        </w:rPr>
        <w:t>appropriate student growth goals</w:t>
      </w:r>
      <w:r w:rsidRPr="00D30AB1">
        <w:rPr>
          <w:rFonts w:ascii="Arial" w:hAnsi="Arial" w:cs="Arial"/>
          <w:sz w:val="22"/>
          <w:szCs w:val="22"/>
        </w:rPr>
        <w:t>?</w:t>
      </w:r>
      <w:r w:rsidR="00EE3135" w:rsidRPr="00D30AB1">
        <w:rPr>
          <w:rFonts w:ascii="Arial" w:hAnsi="Arial" w:cs="Arial"/>
          <w:sz w:val="22"/>
          <w:szCs w:val="22"/>
        </w:rPr>
        <w:t xml:space="preserve">  </w:t>
      </w:r>
    </w:p>
    <w:p w:rsidR="00D30AB1" w:rsidRPr="00D30AB1" w:rsidRDefault="00D30AB1" w:rsidP="00E2458D">
      <w:pPr>
        <w:numPr>
          <w:ilvl w:val="0"/>
          <w:numId w:val="3"/>
        </w:numPr>
        <w:spacing w:before="60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we connect the work of implementing Washington State Learning Standards with the ‘TPEP’ work?</w:t>
      </w:r>
    </w:p>
    <w:p w:rsidR="00011608" w:rsidRDefault="00D30AB1" w:rsidP="00E2458D">
      <w:pPr>
        <w:numPr>
          <w:ilvl w:val="0"/>
          <w:numId w:val="3"/>
        </w:numPr>
        <w:spacing w:before="60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we establish, </w:t>
      </w:r>
      <w:r w:rsidR="008031F8" w:rsidRPr="00D30AB1">
        <w:rPr>
          <w:rFonts w:ascii="Arial" w:hAnsi="Arial" w:cs="Arial"/>
          <w:sz w:val="22"/>
          <w:szCs w:val="22"/>
        </w:rPr>
        <w:t>implement</w:t>
      </w:r>
      <w:r>
        <w:rPr>
          <w:rFonts w:ascii="Arial" w:hAnsi="Arial" w:cs="Arial"/>
          <w:sz w:val="22"/>
          <w:szCs w:val="22"/>
        </w:rPr>
        <w:t xml:space="preserve">, and improve systemic </w:t>
      </w:r>
      <w:r w:rsidR="00EE3135" w:rsidRPr="00D30AB1">
        <w:rPr>
          <w:rFonts w:ascii="Arial" w:hAnsi="Arial" w:cs="Arial"/>
          <w:sz w:val="22"/>
          <w:szCs w:val="22"/>
        </w:rPr>
        <w:t xml:space="preserve">professional development support </w:t>
      </w:r>
      <w:r w:rsidR="008031F8" w:rsidRPr="00D30AB1">
        <w:rPr>
          <w:rFonts w:ascii="Arial" w:hAnsi="Arial" w:cs="Arial"/>
          <w:sz w:val="22"/>
          <w:szCs w:val="22"/>
        </w:rPr>
        <w:t xml:space="preserve">systems </w:t>
      </w:r>
      <w:r w:rsidR="00EE3135" w:rsidRPr="00D30AB1">
        <w:rPr>
          <w:rFonts w:ascii="Arial" w:hAnsi="Arial" w:cs="Arial"/>
          <w:sz w:val="22"/>
          <w:szCs w:val="22"/>
        </w:rPr>
        <w:t xml:space="preserve">regarding </w:t>
      </w:r>
      <w:r>
        <w:rPr>
          <w:rFonts w:ascii="Arial" w:hAnsi="Arial" w:cs="Arial"/>
          <w:sz w:val="22"/>
          <w:szCs w:val="22"/>
        </w:rPr>
        <w:t xml:space="preserve">adult and </w:t>
      </w:r>
      <w:r w:rsidR="00EE3135" w:rsidRPr="00D30AB1">
        <w:rPr>
          <w:rFonts w:ascii="Arial" w:hAnsi="Arial" w:cs="Arial"/>
          <w:sz w:val="22"/>
          <w:szCs w:val="22"/>
        </w:rPr>
        <w:t>student growth</w:t>
      </w:r>
      <w:r w:rsidR="006E30D2" w:rsidRPr="00D30AB1">
        <w:rPr>
          <w:rFonts w:ascii="Arial" w:hAnsi="Arial" w:cs="Arial"/>
          <w:sz w:val="22"/>
          <w:szCs w:val="22"/>
        </w:rPr>
        <w:t xml:space="preserve"> </w:t>
      </w:r>
      <w:r w:rsidR="00D8678C" w:rsidRPr="00D30AB1">
        <w:rPr>
          <w:rFonts w:ascii="Arial" w:hAnsi="Arial" w:cs="Arial"/>
          <w:sz w:val="22"/>
          <w:szCs w:val="22"/>
        </w:rPr>
        <w:t>within our District(s)</w:t>
      </w:r>
      <w:r w:rsidR="008031F8" w:rsidRPr="00D30AB1">
        <w:rPr>
          <w:rFonts w:ascii="Arial" w:hAnsi="Arial" w:cs="Arial"/>
          <w:sz w:val="22"/>
          <w:szCs w:val="22"/>
        </w:rPr>
        <w:t xml:space="preserve">? </w:t>
      </w:r>
    </w:p>
    <w:p w:rsidR="00A20741" w:rsidRPr="00D30AB1" w:rsidRDefault="00A20741" w:rsidP="00A20741">
      <w:pPr>
        <w:spacing w:before="60"/>
        <w:ind w:left="990"/>
        <w:rPr>
          <w:rFonts w:ascii="Arial" w:hAnsi="Arial" w:cs="Arial"/>
          <w:sz w:val="22"/>
          <w:szCs w:val="22"/>
        </w:rPr>
      </w:pPr>
    </w:p>
    <w:p w:rsidR="00530D10" w:rsidRPr="00011608" w:rsidRDefault="008031F8" w:rsidP="005A718E">
      <w:pPr>
        <w:spacing w:before="60"/>
        <w:rPr>
          <w:rFonts w:ascii="Arial" w:hAnsi="Arial" w:cs="Arial"/>
          <w:b/>
        </w:rPr>
      </w:pPr>
      <w:r w:rsidRPr="00011608">
        <w:rPr>
          <w:rFonts w:ascii="Arial" w:hAnsi="Arial" w:cs="Arial"/>
          <w:b/>
        </w:rPr>
        <w:t>Learning Targets</w:t>
      </w:r>
      <w:r w:rsidR="00031773" w:rsidRPr="00011608">
        <w:rPr>
          <w:rFonts w:ascii="Arial" w:hAnsi="Arial" w:cs="Arial"/>
          <w:b/>
        </w:rPr>
        <w:t xml:space="preserve"> Session </w:t>
      </w:r>
      <w:r w:rsidR="00016AC1">
        <w:rPr>
          <w:rFonts w:ascii="Arial" w:hAnsi="Arial" w:cs="Arial"/>
          <w:b/>
        </w:rPr>
        <w:t>2</w:t>
      </w:r>
    </w:p>
    <w:p w:rsidR="006E30D2" w:rsidRPr="00011608" w:rsidRDefault="008031F8" w:rsidP="0084262C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</w:rPr>
      </w:pPr>
      <w:r w:rsidRPr="00011608">
        <w:rPr>
          <w:rFonts w:ascii="Arial" w:hAnsi="Arial" w:cs="Arial"/>
          <w:b/>
        </w:rPr>
        <w:t>Participants will</w:t>
      </w:r>
      <w:r w:rsidR="00530D10" w:rsidRPr="00011608">
        <w:rPr>
          <w:rFonts w:ascii="Arial" w:hAnsi="Arial" w:cs="Arial"/>
          <w:b/>
        </w:rPr>
        <w:t>:</w:t>
      </w:r>
    </w:p>
    <w:p w:rsidR="00D6532C" w:rsidRPr="00D6532C" w:rsidRDefault="00D6532C" w:rsidP="00E245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532C">
        <w:rPr>
          <w:rFonts w:ascii="Arial" w:hAnsi="Arial" w:cs="Arial"/>
          <w:sz w:val="22"/>
          <w:szCs w:val="22"/>
        </w:rPr>
        <w:t>Build common understanding and language for addressing professional learning about and implementation of the Washington State Learning Standards (CCSS, NGSS, etc.), including the essential instructional practices.</w:t>
      </w:r>
    </w:p>
    <w:p w:rsidR="00D6532C" w:rsidRPr="00D6532C" w:rsidRDefault="00D6532C" w:rsidP="00E245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532C">
        <w:rPr>
          <w:rFonts w:ascii="Arial" w:hAnsi="Arial" w:cs="Arial"/>
          <w:sz w:val="22"/>
          <w:szCs w:val="22"/>
        </w:rPr>
        <w:t>Reveal and strengthen the connections between those instructional practices and our District IFW.</w:t>
      </w:r>
    </w:p>
    <w:p w:rsidR="00D6532C" w:rsidRPr="00D6532C" w:rsidRDefault="00D6532C" w:rsidP="00E245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532C">
        <w:rPr>
          <w:rFonts w:ascii="Arial" w:hAnsi="Arial" w:cs="Arial"/>
          <w:sz w:val="22"/>
          <w:szCs w:val="22"/>
        </w:rPr>
        <w:t>Strengthen the connections between our District professional learning plan and the Washington State Standards and instructional practices.</w:t>
      </w:r>
    </w:p>
    <w:p w:rsidR="00D6532C" w:rsidRPr="00D6532C" w:rsidRDefault="00D6532C" w:rsidP="00E245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532C">
        <w:rPr>
          <w:rFonts w:ascii="Arial" w:hAnsi="Arial" w:cs="Arial"/>
          <w:sz w:val="22"/>
          <w:szCs w:val="22"/>
        </w:rPr>
        <w:t xml:space="preserve">Identify a data-driven process to locate gaps within your system and develop a plan to address those gaps. </w:t>
      </w:r>
    </w:p>
    <w:p w:rsidR="00230EE0" w:rsidRPr="00A20741" w:rsidRDefault="00230EE0" w:rsidP="00D6532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30EE0">
        <w:rPr>
          <w:rFonts w:ascii="Arial" w:hAnsi="Arial" w:cs="Arial"/>
          <w:sz w:val="22"/>
          <w:szCs w:val="22"/>
        </w:rPr>
        <w:t>.</w:t>
      </w:r>
    </w:p>
    <w:p w:rsidR="00A20741" w:rsidRPr="00230EE0" w:rsidRDefault="00A20741" w:rsidP="00A2074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1948" w:rsidRPr="00011608" w:rsidRDefault="00B81948" w:rsidP="00B819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11608">
        <w:rPr>
          <w:rFonts w:ascii="Arial" w:hAnsi="Arial" w:cs="Arial"/>
          <w:b/>
        </w:rPr>
        <w:t>Success Criteria</w:t>
      </w:r>
    </w:p>
    <w:p w:rsidR="00B81948" w:rsidRPr="00011608" w:rsidRDefault="00B81948" w:rsidP="00B81948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</w:rPr>
      </w:pPr>
      <w:r w:rsidRPr="00011608">
        <w:rPr>
          <w:rFonts w:ascii="Arial" w:hAnsi="Arial" w:cs="Arial"/>
          <w:b/>
        </w:rPr>
        <w:t xml:space="preserve">Participants will: </w:t>
      </w:r>
    </w:p>
    <w:p w:rsidR="008937CA" w:rsidRDefault="00542210" w:rsidP="00E245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011608">
        <w:rPr>
          <w:rFonts w:ascii="Arial" w:hAnsi="Arial" w:cs="Arial"/>
          <w:sz w:val="22"/>
          <w:szCs w:val="22"/>
        </w:rPr>
        <w:t>Consistently</w:t>
      </w:r>
      <w:r w:rsidR="00B81948" w:rsidRPr="00011608">
        <w:rPr>
          <w:rFonts w:ascii="Arial" w:hAnsi="Arial" w:cs="Arial"/>
          <w:sz w:val="22"/>
          <w:szCs w:val="22"/>
        </w:rPr>
        <w:t xml:space="preserve"> use</w:t>
      </w:r>
      <w:r w:rsidR="007109E1">
        <w:rPr>
          <w:rFonts w:ascii="Arial" w:hAnsi="Arial" w:cs="Arial"/>
          <w:sz w:val="22"/>
          <w:szCs w:val="22"/>
        </w:rPr>
        <w:t xml:space="preserve"> individual and </w:t>
      </w:r>
      <w:r w:rsidR="00B81948" w:rsidRPr="00011608">
        <w:rPr>
          <w:rFonts w:ascii="Arial" w:hAnsi="Arial" w:cs="Arial"/>
          <w:sz w:val="22"/>
          <w:szCs w:val="22"/>
        </w:rPr>
        <w:t>group norms.</w:t>
      </w:r>
    </w:p>
    <w:p w:rsidR="00213FA1" w:rsidRDefault="00213FA1" w:rsidP="00E245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prepared to offer professional development to peers regarding </w:t>
      </w:r>
      <w:r w:rsidR="00D6532C">
        <w:rPr>
          <w:rFonts w:ascii="Arial" w:hAnsi="Arial" w:cs="Arial"/>
          <w:sz w:val="22"/>
          <w:szCs w:val="22"/>
        </w:rPr>
        <w:t>the connections between the WSLS and a given IFW.</w:t>
      </w:r>
    </w:p>
    <w:p w:rsidR="00A20741" w:rsidRPr="00D6532C" w:rsidRDefault="00D6532C" w:rsidP="00E245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Determine a draft set of ‘Core Instructional Practices.</w:t>
      </w:r>
    </w:p>
    <w:p w:rsidR="00D6532C" w:rsidRPr="00A20741" w:rsidRDefault="00D6532C" w:rsidP="00E245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Complete an initial analysis of the alignment between those practices and their IFW.</w:t>
      </w:r>
    </w:p>
    <w:p w:rsidR="00A60FC8" w:rsidRPr="00A20741" w:rsidRDefault="00213FA1" w:rsidP="00E245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="Arial" w:hAnsi="Arial" w:cs="Arial"/>
        </w:rPr>
      </w:pPr>
      <w:r w:rsidRPr="00A20741">
        <w:rPr>
          <w:rFonts w:ascii="Arial" w:hAnsi="Arial" w:cs="Arial"/>
          <w:sz w:val="22"/>
          <w:szCs w:val="22"/>
        </w:rPr>
        <w:t>Begin</w:t>
      </w:r>
      <w:r w:rsidR="00B97A09" w:rsidRPr="00A20741">
        <w:rPr>
          <w:rFonts w:ascii="Arial" w:hAnsi="Arial" w:cs="Arial"/>
          <w:sz w:val="22"/>
          <w:szCs w:val="22"/>
        </w:rPr>
        <w:t xml:space="preserve"> to construct an action plan to communicate the purpose of </w:t>
      </w:r>
      <w:r w:rsidR="00FB28AF" w:rsidRPr="00A20741">
        <w:rPr>
          <w:rFonts w:ascii="Arial" w:hAnsi="Arial" w:cs="Arial"/>
          <w:sz w:val="22"/>
          <w:szCs w:val="22"/>
        </w:rPr>
        <w:t xml:space="preserve">and plans for </w:t>
      </w:r>
      <w:r w:rsidRPr="00A20741">
        <w:rPr>
          <w:rFonts w:ascii="Arial" w:hAnsi="Arial" w:cs="Arial"/>
          <w:sz w:val="22"/>
          <w:szCs w:val="22"/>
        </w:rPr>
        <w:t>use of Student Growth in teacher and administer frameworks</w:t>
      </w:r>
      <w:r w:rsidR="00CC359D" w:rsidRPr="00A20741">
        <w:rPr>
          <w:rFonts w:ascii="Arial" w:hAnsi="Arial" w:cs="Arial"/>
          <w:sz w:val="22"/>
          <w:szCs w:val="22"/>
        </w:rPr>
        <w:t xml:space="preserve"> (including current policy/practice decisions).</w:t>
      </w:r>
    </w:p>
    <w:p w:rsidR="004C091E" w:rsidRPr="00011608" w:rsidRDefault="004C091E" w:rsidP="00A60FC8">
      <w:pPr>
        <w:widowControl w:val="0"/>
        <w:autoSpaceDE w:val="0"/>
        <w:autoSpaceDN w:val="0"/>
        <w:adjustRightInd w:val="0"/>
        <w:ind w:left="990"/>
        <w:rPr>
          <w:rFonts w:ascii="Arial" w:hAnsi="Arial" w:cs="Arial"/>
        </w:rPr>
      </w:pPr>
      <w:r w:rsidRPr="00011608">
        <w:rPr>
          <w:rFonts w:ascii="Arial" w:hAnsi="Arial" w:cs="Arial"/>
        </w:rPr>
        <w:br w:type="page"/>
      </w:r>
    </w:p>
    <w:tbl>
      <w:tblPr>
        <w:tblStyle w:val="TableGrid"/>
        <w:tblW w:w="14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0"/>
        <w:gridCol w:w="6570"/>
        <w:gridCol w:w="1890"/>
        <w:gridCol w:w="1440"/>
        <w:gridCol w:w="990"/>
        <w:gridCol w:w="900"/>
      </w:tblGrid>
      <w:tr w:rsidR="00D60661" w:rsidRPr="00011608" w:rsidTr="00360427">
        <w:trPr>
          <w:cantSplit/>
          <w:trHeight w:val="377"/>
          <w:tblHeader/>
        </w:trPr>
        <w:tc>
          <w:tcPr>
            <w:tcW w:w="2430" w:type="dxa"/>
            <w:shd w:val="clear" w:color="auto" w:fill="D9D9D9"/>
            <w:vAlign w:val="center"/>
          </w:tcPr>
          <w:p w:rsidR="00D60661" w:rsidRPr="00011608" w:rsidRDefault="00D60661" w:rsidP="002C6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</w:rPr>
              <w:lastRenderedPageBreak/>
              <w:br w:type="page"/>
            </w:r>
            <w:r w:rsidRPr="00011608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/Purpose</w:t>
            </w:r>
          </w:p>
        </w:tc>
        <w:tc>
          <w:tcPr>
            <w:tcW w:w="6570" w:type="dxa"/>
            <w:shd w:val="clear" w:color="auto" w:fill="D9D9D9"/>
            <w:vAlign w:val="center"/>
          </w:tcPr>
          <w:p w:rsidR="00D60661" w:rsidRPr="00011608" w:rsidRDefault="00D60661" w:rsidP="000116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  <w:b/>
                <w:sz w:val="22"/>
                <w:szCs w:val="22"/>
              </w:rPr>
              <w:t>Process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D60661" w:rsidRPr="00011608" w:rsidRDefault="00D60661" w:rsidP="000116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1440" w:type="dxa"/>
            <w:shd w:val="clear" w:color="auto" w:fill="D9D9D9"/>
          </w:tcPr>
          <w:p w:rsidR="00D60661" w:rsidRPr="00360427" w:rsidRDefault="00D60661" w:rsidP="003604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427">
              <w:rPr>
                <w:rFonts w:ascii="Arial" w:hAnsi="Arial" w:cs="Arial"/>
                <w:b/>
                <w:sz w:val="20"/>
                <w:szCs w:val="20"/>
              </w:rPr>
              <w:t>Key or Fundamental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D60661" w:rsidRPr="00011608" w:rsidRDefault="00D60661" w:rsidP="000116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Slide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D60661" w:rsidRPr="00011608" w:rsidRDefault="00D60661" w:rsidP="000116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D60661" w:rsidRPr="00011608" w:rsidTr="00360427">
        <w:trPr>
          <w:trHeight w:val="377"/>
        </w:trPr>
        <w:tc>
          <w:tcPr>
            <w:tcW w:w="2430" w:type="dxa"/>
            <w:shd w:val="clear" w:color="auto" w:fill="auto"/>
          </w:tcPr>
          <w:p w:rsidR="00D60661" w:rsidRPr="00011608" w:rsidRDefault="00D60661" w:rsidP="00990F48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11608">
              <w:rPr>
                <w:rFonts w:ascii="Arial" w:hAnsi="Arial" w:cs="Arial"/>
                <w:b/>
                <w:sz w:val="21"/>
                <w:szCs w:val="21"/>
              </w:rPr>
              <w:t>Opening, Norms, Essential Questions, Review the Day’s Agenda</w:t>
            </w:r>
          </w:p>
          <w:p w:rsidR="00D60661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011608" w:rsidRDefault="00D60661" w:rsidP="00990F48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011608">
              <w:rPr>
                <w:rFonts w:ascii="Arial" w:hAnsi="Arial" w:cs="Arial"/>
                <w:b/>
                <w:sz w:val="21"/>
                <w:szCs w:val="21"/>
              </w:rPr>
              <w:t>Purpose:</w:t>
            </w:r>
          </w:p>
          <w:p w:rsidR="00D60661" w:rsidRPr="00011608" w:rsidRDefault="00D60661" w:rsidP="00016AC1">
            <w:pPr>
              <w:rPr>
                <w:rFonts w:ascii="Arial" w:hAnsi="Arial" w:cs="Arial"/>
                <w:sz w:val="21"/>
                <w:szCs w:val="21"/>
              </w:rPr>
            </w:pPr>
            <w:r w:rsidRPr="00011608">
              <w:rPr>
                <w:rFonts w:ascii="Arial" w:hAnsi="Arial" w:cs="Arial"/>
                <w:sz w:val="21"/>
                <w:szCs w:val="21"/>
              </w:rPr>
              <w:t>To model effective instruction focusing on purpose, student engagement, and classroom environment and culture</w:t>
            </w:r>
          </w:p>
          <w:p w:rsidR="00D60661" w:rsidRPr="00004C52" w:rsidRDefault="00D60661" w:rsidP="00016AC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1608">
              <w:rPr>
                <w:rFonts w:ascii="Arial" w:hAnsi="Arial" w:cs="Arial"/>
                <w:sz w:val="21"/>
                <w:szCs w:val="21"/>
              </w:rPr>
              <w:t xml:space="preserve">To set the expectations for the day </w:t>
            </w:r>
          </w:p>
        </w:tc>
        <w:tc>
          <w:tcPr>
            <w:tcW w:w="6570" w:type="dxa"/>
            <w:shd w:val="clear" w:color="auto" w:fill="auto"/>
          </w:tcPr>
          <w:p w:rsidR="00D60661" w:rsidRPr="00011608" w:rsidRDefault="00D60661" w:rsidP="00990F48">
            <w:pPr>
              <w:spacing w:before="120"/>
              <w:ind w:left="1958" w:hanging="1958"/>
              <w:rPr>
                <w:rFonts w:ascii="Arial" w:hAnsi="Arial" w:cs="Arial"/>
                <w:sz w:val="21"/>
                <w:szCs w:val="21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11608">
              <w:rPr>
                <w:rFonts w:ascii="Arial" w:hAnsi="Arial" w:cs="Arial"/>
                <w:b/>
                <w:sz w:val="21"/>
                <w:szCs w:val="21"/>
              </w:rPr>
              <w:t>Theory of Action</w:t>
            </w:r>
            <w:r w:rsidRPr="00011608">
              <w:rPr>
                <w:rFonts w:ascii="Arial" w:hAnsi="Arial" w:cs="Arial"/>
                <w:sz w:val="21"/>
                <w:szCs w:val="21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:    If we operationally define and </w:t>
            </w:r>
            <w:r>
              <w:rPr>
                <w:rFonts w:ascii="Arial" w:hAnsi="Arial" w:cs="Arial"/>
                <w:sz w:val="21"/>
                <w:szCs w:val="21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plan the use of WSLS-aligned core instructional practices in our classrooms, buildings, and districts, </w:t>
            </w:r>
            <w:r w:rsidRPr="00011608">
              <w:rPr>
                <w:rFonts w:ascii="Arial" w:hAnsi="Arial" w:cs="Arial"/>
                <w:sz w:val="21"/>
                <w:szCs w:val="21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then there will be an increased systemic coherence which will result in higher levels of performance and learning from principals, teachers, and students.</w:t>
            </w:r>
          </w:p>
          <w:p w:rsidR="00D60661" w:rsidRPr="0084262C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Welcome activity  </w:t>
            </w:r>
          </w:p>
          <w:p w:rsidR="00D60661" w:rsidRDefault="00D60661" w:rsidP="00990F48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EF58A8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011608">
              <w:rPr>
                <w:rFonts w:ascii="Arial" w:hAnsi="Arial" w:cs="Arial"/>
                <w:b/>
                <w:sz w:val="21"/>
                <w:szCs w:val="21"/>
              </w:rPr>
              <w:t xml:space="preserve">What does it mean to operate as 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011608">
              <w:rPr>
                <w:rFonts w:ascii="Arial" w:hAnsi="Arial" w:cs="Arial"/>
                <w:b/>
                <w:sz w:val="21"/>
                <w:szCs w:val="21"/>
              </w:rPr>
              <w:t xml:space="preserve"> collaborative learning team? </w:t>
            </w:r>
          </w:p>
          <w:p w:rsidR="00D60661" w:rsidRDefault="00D60661" w:rsidP="00E245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of Norms (p</w:t>
            </w:r>
            <w:r w:rsidRPr="00011608">
              <w:rPr>
                <w:rFonts w:ascii="Arial" w:hAnsi="Arial" w:cs="Arial"/>
                <w:sz w:val="21"/>
                <w:szCs w:val="21"/>
              </w:rPr>
              <w:t xml:space="preserve">articipants read and reflect…choose one </w:t>
            </w:r>
            <w:r>
              <w:rPr>
                <w:rFonts w:ascii="Arial" w:hAnsi="Arial" w:cs="Arial"/>
                <w:sz w:val="21"/>
                <w:szCs w:val="21"/>
              </w:rPr>
              <w:t xml:space="preserve">team </w:t>
            </w:r>
            <w:r w:rsidRPr="00011608">
              <w:rPr>
                <w:rFonts w:ascii="Arial" w:hAnsi="Arial" w:cs="Arial"/>
                <w:sz w:val="21"/>
                <w:szCs w:val="21"/>
              </w:rPr>
              <w:t>norm to focus on today….highlight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D60661" w:rsidRDefault="00D60661" w:rsidP="00990F48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BC184E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011608">
              <w:rPr>
                <w:rFonts w:ascii="Arial" w:hAnsi="Arial" w:cs="Arial"/>
                <w:b/>
                <w:sz w:val="21"/>
                <w:szCs w:val="21"/>
              </w:rPr>
              <w:t xml:space="preserve">What’s the work of the </w:t>
            </w:r>
            <w:r>
              <w:rPr>
                <w:rFonts w:ascii="Arial" w:hAnsi="Arial" w:cs="Arial"/>
                <w:b/>
                <w:sz w:val="21"/>
                <w:szCs w:val="21"/>
              </w:rPr>
              <w:t>series? Learn as a team;  operationalize your learning to share your learning in a systematic way back home…all singing the same song.  Need for Operational definitions.</w:t>
            </w:r>
          </w:p>
          <w:p w:rsidR="00D60661" w:rsidRDefault="00D60661" w:rsidP="00BC184E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BC184E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What’s the work of the </w:t>
            </w:r>
            <w:r w:rsidRPr="00011608">
              <w:rPr>
                <w:rFonts w:ascii="Arial" w:hAnsi="Arial" w:cs="Arial"/>
                <w:b/>
                <w:sz w:val="21"/>
                <w:szCs w:val="21"/>
              </w:rPr>
              <w:t xml:space="preserve">day?  </w:t>
            </w:r>
          </w:p>
          <w:p w:rsidR="00D60661" w:rsidRDefault="00D60661" w:rsidP="00EF58A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Pr="00EF58A8" w:rsidRDefault="00D60661" w:rsidP="00EF58A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D60661" w:rsidRPr="00011608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B250A9" w:rsidRDefault="00B250A9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 it notes</w:t>
            </w: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Copy of Norms</w:t>
            </w:r>
          </w:p>
          <w:p w:rsidR="00D60661" w:rsidRPr="00EF58A8" w:rsidRDefault="00D60661" w:rsidP="00EF58A8"/>
        </w:tc>
        <w:tc>
          <w:tcPr>
            <w:tcW w:w="1440" w:type="dxa"/>
          </w:tcPr>
          <w:p w:rsidR="00D60661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ML, MM, PC</w:t>
            </w: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Pr="00011608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</w:tcPr>
          <w:p w:rsidR="00D60661" w:rsidRPr="00011608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B250A9" w:rsidRDefault="00B250A9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  <w:r>
              <w:t>1, 2</w:t>
            </w: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  <w:r>
              <w:t>3</w:t>
            </w: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  <w:r>
              <w:t>4</w:t>
            </w: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D60661" w:rsidRDefault="00D60661" w:rsidP="00360427">
            <w:pPr>
              <w:jc w:val="center"/>
            </w:pPr>
          </w:p>
          <w:p w:rsidR="00D60661" w:rsidRPr="00DC5809" w:rsidRDefault="00D60661" w:rsidP="00360427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D60661" w:rsidRPr="00011608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  <w:r w:rsidRPr="00011608">
              <w:rPr>
                <w:rFonts w:ascii="Arial" w:hAnsi="Arial" w:cs="Arial"/>
                <w:sz w:val="21"/>
                <w:szCs w:val="21"/>
              </w:rPr>
              <w:t>9:00</w:t>
            </w: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B250A9" w:rsidRDefault="00B250A9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  <w:r w:rsidRPr="00011608">
              <w:rPr>
                <w:rFonts w:ascii="Arial" w:hAnsi="Arial" w:cs="Arial"/>
                <w:sz w:val="21"/>
                <w:szCs w:val="21"/>
              </w:rPr>
              <w:t>9:</w:t>
            </w:r>
            <w:r w:rsidR="00B92B81">
              <w:rPr>
                <w:rFonts w:ascii="Arial" w:hAnsi="Arial" w:cs="Arial"/>
                <w:sz w:val="21"/>
                <w:szCs w:val="21"/>
              </w:rPr>
              <w:t>10</w:t>
            </w: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Pr="00011608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990F48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B250A9" w:rsidRDefault="00B250A9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1608">
              <w:rPr>
                <w:rFonts w:ascii="Arial" w:hAnsi="Arial" w:cs="Arial"/>
                <w:sz w:val="21"/>
                <w:szCs w:val="21"/>
              </w:rPr>
              <w:t>9: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2B81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D60661" w:rsidRPr="00DC5809" w:rsidRDefault="00D60661" w:rsidP="001B5D25"/>
        </w:tc>
      </w:tr>
    </w:tbl>
    <w:p w:rsidR="001D0899" w:rsidRDefault="001D0899"/>
    <w:p w:rsidR="00016AC1" w:rsidRDefault="00016AC1"/>
    <w:p w:rsidR="00016AC1" w:rsidRDefault="00016AC1"/>
    <w:p w:rsidR="00016AC1" w:rsidRDefault="00016AC1"/>
    <w:p w:rsidR="00016AC1" w:rsidRDefault="00016AC1"/>
    <w:p w:rsidR="00360427" w:rsidRDefault="00360427"/>
    <w:p w:rsidR="00360427" w:rsidRDefault="00360427"/>
    <w:p w:rsidR="00016AC1" w:rsidRDefault="00016AC1"/>
    <w:tbl>
      <w:tblPr>
        <w:tblStyle w:val="TableGrid"/>
        <w:tblW w:w="14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"/>
        <w:gridCol w:w="2160"/>
        <w:gridCol w:w="6570"/>
        <w:gridCol w:w="1890"/>
        <w:gridCol w:w="1440"/>
        <w:gridCol w:w="990"/>
        <w:gridCol w:w="900"/>
      </w:tblGrid>
      <w:tr w:rsidR="00016AC1" w:rsidRPr="00011608" w:rsidTr="00360427">
        <w:trPr>
          <w:cantSplit/>
          <w:trHeight w:val="377"/>
          <w:tblHeader/>
        </w:trPr>
        <w:tc>
          <w:tcPr>
            <w:tcW w:w="2430" w:type="dxa"/>
            <w:gridSpan w:val="2"/>
            <w:shd w:val="clear" w:color="auto" w:fill="D9D9D9"/>
            <w:vAlign w:val="center"/>
          </w:tcPr>
          <w:p w:rsidR="00016AC1" w:rsidRPr="00011608" w:rsidRDefault="00016AC1" w:rsidP="0010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</w:rPr>
              <w:lastRenderedPageBreak/>
              <w:br w:type="page"/>
            </w:r>
            <w:r w:rsidRPr="00011608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/Purpose</w:t>
            </w:r>
          </w:p>
        </w:tc>
        <w:tc>
          <w:tcPr>
            <w:tcW w:w="6570" w:type="dxa"/>
            <w:shd w:val="clear" w:color="auto" w:fill="D9D9D9"/>
            <w:vAlign w:val="center"/>
          </w:tcPr>
          <w:p w:rsidR="00016AC1" w:rsidRPr="00011608" w:rsidRDefault="00016AC1" w:rsidP="0010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  <w:b/>
                <w:sz w:val="22"/>
                <w:szCs w:val="22"/>
              </w:rPr>
              <w:t>Process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16AC1" w:rsidRPr="00011608" w:rsidRDefault="00016AC1" w:rsidP="0010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1440" w:type="dxa"/>
            <w:shd w:val="clear" w:color="auto" w:fill="D9D9D9"/>
          </w:tcPr>
          <w:p w:rsidR="00016AC1" w:rsidRDefault="00360427" w:rsidP="00360427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427">
              <w:rPr>
                <w:rFonts w:ascii="Arial" w:hAnsi="Arial" w:cs="Arial"/>
                <w:b/>
                <w:sz w:val="20"/>
                <w:szCs w:val="20"/>
              </w:rPr>
              <w:t>Key or Fundamental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16AC1" w:rsidRPr="00011608" w:rsidRDefault="00016AC1" w:rsidP="0010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Slide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16AC1" w:rsidRPr="00011608" w:rsidRDefault="00016AC1" w:rsidP="0010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60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D60661" w:rsidRPr="001D0899" w:rsidTr="00360427">
        <w:trPr>
          <w:trHeight w:val="3658"/>
        </w:trPr>
        <w:tc>
          <w:tcPr>
            <w:tcW w:w="2430" w:type="dxa"/>
            <w:gridSpan w:val="2"/>
            <w:shd w:val="clear" w:color="auto" w:fill="auto"/>
          </w:tcPr>
          <w:p w:rsidR="00D60661" w:rsidRDefault="00D60661" w:rsidP="00AD2666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011608">
              <w:rPr>
                <w:rFonts w:ascii="Arial" w:hAnsi="Arial" w:cs="Arial"/>
                <w:b/>
                <w:sz w:val="21"/>
                <w:szCs w:val="21"/>
              </w:rPr>
              <w:t>Purpose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D60661" w:rsidRPr="00016AC1" w:rsidRDefault="00D60661" w:rsidP="00016AC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6AC1">
              <w:rPr>
                <w:rFonts w:ascii="Arial" w:hAnsi="Arial" w:cs="Arial"/>
                <w:sz w:val="21"/>
                <w:szCs w:val="21"/>
              </w:rPr>
              <w:t>Build common understanding and language for addressing professional learning about and implementation of the Washington State Learning Standards (CCSS, NGSS, etc.), including the essential instructional practices</w:t>
            </w:r>
          </w:p>
          <w:p w:rsidR="00D60661" w:rsidRPr="001D0899" w:rsidRDefault="00D60661" w:rsidP="00727AD9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70" w:type="dxa"/>
            <w:shd w:val="clear" w:color="auto" w:fill="auto"/>
          </w:tcPr>
          <w:p w:rsidR="00D60661" w:rsidRDefault="00D60661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0661" w:rsidRDefault="00D60661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 1:  Building Common Understanding and Language</w:t>
            </w:r>
          </w:p>
          <w:p w:rsidR="002E06EE" w:rsidRDefault="002E06EE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06EE" w:rsidRDefault="002E06EE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State and Local Vision:</w:t>
            </w:r>
          </w:p>
          <w:p w:rsidR="00AB2E93" w:rsidRDefault="00AB2E93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2E93" w:rsidRDefault="007A5537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Note:  You may either use the slides of pass out the document and conduct a brief  jigsaw (1-2 pages per group or person) with the prompt:  What is one idea here you want to share with your team?  What is one surprise you found?</w:t>
            </w:r>
            <w:r w:rsidR="00B250A9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Share out as large group.</w:t>
            </w:r>
          </w:p>
          <w:p w:rsidR="002E06EE" w:rsidRDefault="002E06EE" w:rsidP="00C645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D60661" w:rsidRPr="00B92B81" w:rsidRDefault="002E06EE" w:rsidP="00B92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E06EE">
              <w:rPr>
                <w:rFonts w:ascii="Arial" w:hAnsi="Arial" w:cs="Arial"/>
                <w:b/>
                <w:sz w:val="21"/>
                <w:szCs w:val="21"/>
              </w:rPr>
              <w:t xml:space="preserve">Creating a Common Understanding of </w:t>
            </w:r>
            <w:r w:rsidRPr="00B92B81">
              <w:rPr>
                <w:rFonts w:ascii="Arial" w:hAnsi="Arial" w:cs="Arial"/>
                <w:b/>
                <w:sz w:val="21"/>
                <w:szCs w:val="21"/>
              </w:rPr>
              <w:t>What “CCR” means</w:t>
            </w:r>
          </w:p>
          <w:p w:rsidR="00B92B81" w:rsidRDefault="00B92B81" w:rsidP="00B92B8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92B81">
              <w:rPr>
                <w:rFonts w:ascii="Arial" w:hAnsi="Arial" w:cs="Arial"/>
                <w:sz w:val="21"/>
                <w:szCs w:val="21"/>
              </w:rPr>
              <w:t>History</w:t>
            </w:r>
            <w:r>
              <w:rPr>
                <w:rFonts w:ascii="Arial" w:hAnsi="Arial" w:cs="Arial"/>
                <w:sz w:val="21"/>
                <w:szCs w:val="21"/>
              </w:rPr>
              <w:t>/Intent/ Role of Content in CCR</w:t>
            </w:r>
          </w:p>
          <w:p w:rsidR="00B92B81" w:rsidRDefault="00B92B81" w:rsidP="00B92B8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Introduce Conley</w:t>
            </w:r>
            <w:r w:rsidR="001922F3">
              <w:rPr>
                <w:rFonts w:ascii="Arial" w:hAnsi="Arial" w:cs="Arial"/>
                <w:sz w:val="21"/>
                <w:szCs w:val="21"/>
              </w:rPr>
              <w:t>/CCR definition/Keys</w:t>
            </w:r>
          </w:p>
          <w:p w:rsidR="001922F3" w:rsidRDefault="001922F3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1922F3" w:rsidRPr="001922F3" w:rsidRDefault="00E458BF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C00000"/>
                <w:sz w:val="21"/>
                <w:szCs w:val="21"/>
              </w:rPr>
              <w:t xml:space="preserve">Note:  You may either use the slides or pass out the document and conduct a brief jigsaw. Use directions above. 1 page per person; 4 pages total. Same questions as above. </w:t>
            </w:r>
          </w:p>
          <w:p w:rsidR="001922F3" w:rsidRDefault="001922F3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1922F3" w:rsidRDefault="001922F3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Reflection:</w:t>
            </w:r>
            <w:r w:rsidR="00E458BF">
              <w:rPr>
                <w:rFonts w:ascii="Arial" w:hAnsi="Arial" w:cs="Arial"/>
                <w:sz w:val="21"/>
                <w:szCs w:val="21"/>
              </w:rPr>
              <w:t xml:space="preserve"> What are some common themes/ideas/words to remember? </w:t>
            </w:r>
            <w:r>
              <w:rPr>
                <w:rFonts w:ascii="Arial" w:hAnsi="Arial" w:cs="Arial"/>
                <w:sz w:val="21"/>
                <w:szCs w:val="21"/>
              </w:rPr>
              <w:t xml:space="preserve"> How does this CCR vision affect our work in the classroom? How does it affect our </w:t>
            </w:r>
            <w:r w:rsidR="000F5DFA">
              <w:rPr>
                <w:rFonts w:ascii="Arial" w:hAnsi="Arial" w:cs="Arial"/>
                <w:sz w:val="21"/>
                <w:szCs w:val="21"/>
              </w:rPr>
              <w:t xml:space="preserve">instructional </w:t>
            </w:r>
            <w:r>
              <w:rPr>
                <w:rFonts w:ascii="Arial" w:hAnsi="Arial" w:cs="Arial"/>
                <w:sz w:val="21"/>
                <w:szCs w:val="21"/>
              </w:rPr>
              <w:t xml:space="preserve">work with </w:t>
            </w:r>
            <w:r w:rsidRPr="001922F3">
              <w:rPr>
                <w:rFonts w:ascii="Arial" w:hAnsi="Arial" w:cs="Arial"/>
                <w:b/>
                <w:sz w:val="21"/>
                <w:szCs w:val="21"/>
              </w:rPr>
              <w:t xml:space="preserve">all </w:t>
            </w:r>
            <w:r>
              <w:rPr>
                <w:rFonts w:ascii="Arial" w:hAnsi="Arial" w:cs="Arial"/>
                <w:sz w:val="21"/>
                <w:szCs w:val="21"/>
              </w:rPr>
              <w:t>standards? Chart responses</w:t>
            </w:r>
            <w:r w:rsidR="002C039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0D564C">
              <w:rPr>
                <w:rFonts w:ascii="Arial" w:hAnsi="Arial" w:cs="Arial"/>
                <w:sz w:val="21"/>
                <w:szCs w:val="21"/>
              </w:rPr>
              <w:t>Keep chart handy…</w:t>
            </w:r>
          </w:p>
          <w:p w:rsidR="001922F3" w:rsidRDefault="001922F3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1922F3" w:rsidRDefault="001922F3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Change Needed to reconsider our definitions of ‘Instructing to the CCSS’</w:t>
            </w:r>
          </w:p>
          <w:p w:rsidR="00D626A4" w:rsidRDefault="001922F3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Use ppt slide to help shape thinking: these standards require adaptive change from us and from our students.  They req</w:t>
            </w:r>
            <w:r w:rsidR="000F5DFA">
              <w:rPr>
                <w:rFonts w:ascii="Arial" w:hAnsi="Arial" w:cs="Arial"/>
                <w:sz w:val="21"/>
                <w:szCs w:val="21"/>
              </w:rPr>
              <w:t>uire DOK thinking of all of us.</w:t>
            </w:r>
          </w:p>
          <w:p w:rsidR="000D564C" w:rsidRDefault="000D564C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D626A4" w:rsidRDefault="00D626A4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626A4">
              <w:rPr>
                <w:rFonts w:ascii="Arial" w:hAnsi="Arial" w:cs="Arial"/>
                <w:b/>
                <w:color w:val="FF0000"/>
                <w:sz w:val="21"/>
                <w:szCs w:val="21"/>
              </w:rPr>
              <w:t>Refer to the Creating Coherence document if folks want more information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0D56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564C" w:rsidRPr="000D564C">
              <w:rPr>
                <w:rFonts w:ascii="Arial" w:hAnsi="Arial" w:cs="Arial"/>
                <w:b/>
                <w:color w:val="FF0000"/>
                <w:sz w:val="21"/>
                <w:szCs w:val="21"/>
              </w:rPr>
              <w:t>Suggest you link it to your website</w:t>
            </w:r>
            <w:r w:rsidR="000D564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016AC1" w:rsidRDefault="00016AC1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016AC1" w:rsidRDefault="00016AC1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360427" w:rsidRDefault="00360427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016AC1" w:rsidRDefault="00016AC1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016AC1" w:rsidRPr="001922F3" w:rsidRDefault="00016AC1" w:rsidP="00192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D60661" w:rsidRDefault="00AB2E93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Handout: </w:t>
            </w:r>
            <w:r w:rsidRPr="00AB2E93">
              <w:rPr>
                <w:rFonts w:ascii="Arial" w:hAnsi="Arial" w:cs="Arial"/>
                <w:i/>
                <w:sz w:val="21"/>
                <w:szCs w:val="21"/>
              </w:rPr>
              <w:t>Implementing Career and College Ready Standards in Washington State</w:t>
            </w:r>
          </w:p>
          <w:p w:rsidR="00B92B81" w:rsidRDefault="00B92B81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A5537" w:rsidRDefault="007A5537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58BF" w:rsidRDefault="00E458BF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D564C" w:rsidRDefault="000D564C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D564C" w:rsidRDefault="000D564C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B92B81" w:rsidRPr="00AB2E93" w:rsidRDefault="001922F3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 Complete Definition of College and Career Readiness; 4 Keys slides</w:t>
            </w:r>
          </w:p>
          <w:p w:rsidR="00D60661" w:rsidRDefault="001922F3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</w:t>
            </w:r>
            <w:r w:rsidR="002C0396">
              <w:rPr>
                <w:rFonts w:ascii="Arial" w:hAnsi="Arial" w:cs="Arial"/>
                <w:sz w:val="21"/>
                <w:szCs w:val="21"/>
              </w:rPr>
              <w:t xml:space="preserve"> labeled: </w:t>
            </w:r>
            <w:r w:rsidR="002C0396" w:rsidRPr="002C0396">
              <w:rPr>
                <w:rFonts w:ascii="Arial" w:hAnsi="Arial" w:cs="Arial"/>
                <w:i/>
                <w:sz w:val="21"/>
                <w:szCs w:val="21"/>
              </w:rPr>
              <w:t>Instructing to the CCR CCSS</w:t>
            </w:r>
            <w:r>
              <w:rPr>
                <w:rFonts w:ascii="Arial" w:hAnsi="Arial" w:cs="Arial"/>
                <w:sz w:val="21"/>
                <w:szCs w:val="21"/>
              </w:rPr>
              <w:t>, Pens</w:t>
            </w:r>
          </w:p>
          <w:p w:rsidR="00D60661" w:rsidRPr="001D0899" w:rsidRDefault="00D60661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D60661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MM, PC</w:t>
            </w: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MM, PC</w:t>
            </w: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Pr="001D0899" w:rsidRDefault="00416DD3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</w:tcPr>
          <w:p w:rsidR="002E06EE" w:rsidRDefault="00D60661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AB2E93">
              <w:rPr>
                <w:rFonts w:ascii="Arial" w:hAnsi="Arial" w:cs="Arial"/>
                <w:sz w:val="21"/>
                <w:szCs w:val="21"/>
              </w:rPr>
              <w:t>, 7, 8,</w:t>
            </w:r>
          </w:p>
          <w:p w:rsidR="00D60661" w:rsidRDefault="00AB2E93" w:rsidP="00360427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2E06EE">
              <w:rPr>
                <w:rFonts w:ascii="Arial" w:hAnsi="Arial" w:cs="Arial"/>
                <w:b/>
                <w:color w:val="FF0000"/>
                <w:sz w:val="21"/>
                <w:szCs w:val="21"/>
              </w:rPr>
              <w:t>9</w:t>
            </w:r>
            <w:r w:rsidR="002E06EE" w:rsidRPr="002E06EE">
              <w:rPr>
                <w:rFonts w:ascii="Arial" w:hAnsi="Arial" w:cs="Arial"/>
                <w:b/>
                <w:color w:val="FF0000"/>
                <w:sz w:val="21"/>
                <w:szCs w:val="21"/>
              </w:rPr>
              <w:t>-18</w:t>
            </w:r>
          </w:p>
          <w:p w:rsidR="00B92B81" w:rsidRDefault="00B92B81" w:rsidP="00360427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B92B81" w:rsidRDefault="00B92B81" w:rsidP="00360427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B92B81" w:rsidRDefault="00B92B81" w:rsidP="00360427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7A5537" w:rsidRDefault="007A5537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92B81" w:rsidRDefault="00B92B81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B81">
              <w:rPr>
                <w:rFonts w:ascii="Arial" w:hAnsi="Arial" w:cs="Arial"/>
                <w:sz w:val="21"/>
                <w:szCs w:val="21"/>
              </w:rPr>
              <w:t>19</w:t>
            </w:r>
            <w:r>
              <w:rPr>
                <w:rFonts w:ascii="Arial" w:hAnsi="Arial" w:cs="Arial"/>
                <w:sz w:val="21"/>
                <w:szCs w:val="21"/>
              </w:rPr>
              <w:t>, 20, 21, 22</w:t>
            </w:r>
          </w:p>
          <w:p w:rsidR="000D564C" w:rsidRDefault="000D564C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92B81" w:rsidRDefault="00B92B81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1922F3">
              <w:rPr>
                <w:rFonts w:ascii="Arial" w:hAnsi="Arial" w:cs="Arial"/>
                <w:sz w:val="21"/>
                <w:szCs w:val="21"/>
              </w:rPr>
              <w:t>, 24,</w:t>
            </w:r>
          </w:p>
          <w:p w:rsidR="000D564C" w:rsidRDefault="000D564C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22F3" w:rsidRDefault="000D564C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25, </w:t>
            </w:r>
            <w:r w:rsidR="001922F3">
              <w:rPr>
                <w:rFonts w:ascii="Arial" w:hAnsi="Arial" w:cs="Arial"/>
                <w:sz w:val="21"/>
                <w:szCs w:val="21"/>
              </w:rPr>
              <w:t>26</w:t>
            </w:r>
          </w:p>
          <w:p w:rsidR="000D564C" w:rsidRDefault="000D564C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922F3" w:rsidRDefault="001922F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  <w:p w:rsidR="00D626A4" w:rsidRDefault="00D626A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26A4" w:rsidRDefault="00D626A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26A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D564C">
              <w:rPr>
                <w:rFonts w:ascii="Arial" w:hAnsi="Arial" w:cs="Arial"/>
                <w:sz w:val="21"/>
                <w:szCs w:val="21"/>
              </w:rPr>
              <w:t>28</w:t>
            </w:r>
          </w:p>
          <w:p w:rsidR="000D564C" w:rsidRDefault="000D564C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D564C" w:rsidRPr="000D564C" w:rsidRDefault="000D564C" w:rsidP="00360427">
            <w:pPr>
              <w:spacing w:before="12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1608">
              <w:rPr>
                <w:rFonts w:ascii="Arial" w:hAnsi="Arial" w:cs="Arial"/>
                <w:sz w:val="21"/>
                <w:szCs w:val="21"/>
              </w:rPr>
              <w:t>9:</w:t>
            </w:r>
            <w:r w:rsidR="00B92B81">
              <w:rPr>
                <w:rFonts w:ascii="Arial" w:hAnsi="Arial" w:cs="Arial"/>
                <w:sz w:val="21"/>
                <w:szCs w:val="21"/>
              </w:rPr>
              <w:t>15</w:t>
            </w: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B250A9" w:rsidP="001D08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9:25</w:t>
            </w:r>
          </w:p>
          <w:p w:rsidR="00E458BF" w:rsidRDefault="00E458BF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E458BF" w:rsidRDefault="00E458BF" w:rsidP="001D08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</w:t>
            </w:r>
            <w:r w:rsidR="000D564C">
              <w:rPr>
                <w:rFonts w:ascii="Arial" w:hAnsi="Arial" w:cs="Arial"/>
                <w:sz w:val="21"/>
                <w:szCs w:val="21"/>
              </w:rPr>
              <w:t>35</w:t>
            </w: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9:45</w:t>
            </w: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564C" w:rsidRDefault="000D564C" w:rsidP="001D08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9:55</w:t>
            </w:r>
          </w:p>
          <w:p w:rsidR="00D60661" w:rsidRDefault="00D60661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1D0899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3C6610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1922F3" w:rsidRDefault="001922F3" w:rsidP="003C6610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1922F3" w:rsidRPr="001D0899" w:rsidRDefault="001922F3" w:rsidP="00D626A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0661" w:rsidRPr="001D0899" w:rsidTr="00360427">
        <w:trPr>
          <w:trHeight w:val="148"/>
        </w:trPr>
        <w:tc>
          <w:tcPr>
            <w:tcW w:w="2430" w:type="dxa"/>
            <w:gridSpan w:val="2"/>
            <w:shd w:val="clear" w:color="auto" w:fill="auto"/>
          </w:tcPr>
          <w:p w:rsidR="00D60661" w:rsidRDefault="00D60661" w:rsidP="00AD2666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Purpose</w:t>
            </w:r>
          </w:p>
          <w:p w:rsidR="00D626A4" w:rsidRPr="00016AC1" w:rsidRDefault="00D626A4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16AC1">
              <w:rPr>
                <w:rFonts w:ascii="Arial" w:hAnsi="Arial" w:cs="Arial"/>
                <w:sz w:val="21"/>
                <w:szCs w:val="21"/>
              </w:rPr>
              <w:t>Reveal and strengthen the connections between those instructional practices and our District IFW.</w:t>
            </w:r>
          </w:p>
          <w:p w:rsidR="00D60661" w:rsidRPr="00011608" w:rsidRDefault="00D60661" w:rsidP="00D626A4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570" w:type="dxa"/>
            <w:shd w:val="clear" w:color="auto" w:fill="auto"/>
          </w:tcPr>
          <w:p w:rsidR="00D60661" w:rsidRDefault="00D626A4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 2:  The Essential Instructional Practices</w:t>
            </w:r>
          </w:p>
          <w:p w:rsidR="00D626A4" w:rsidRDefault="00D626A4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626A4" w:rsidRDefault="00D626A4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626A4">
              <w:rPr>
                <w:rFonts w:ascii="Arial" w:hAnsi="Arial" w:cs="Arial"/>
                <w:sz w:val="21"/>
                <w:szCs w:val="21"/>
              </w:rPr>
              <w:t xml:space="preserve">Refer to ‘Instructing to the CCSS’ chart.  How can we think more deeply?  </w:t>
            </w:r>
          </w:p>
          <w:p w:rsidR="00D626A4" w:rsidRDefault="00D626A4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D626A4" w:rsidP="000F5D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Summarize pages 1-</w:t>
            </w:r>
            <w:r w:rsidR="000F5DFA">
              <w:rPr>
                <w:rFonts w:ascii="Arial" w:hAnsi="Arial" w:cs="Arial"/>
                <w:sz w:val="21"/>
                <w:szCs w:val="21"/>
              </w:rPr>
              <w:t>4</w:t>
            </w:r>
            <w:r w:rsidR="00004C5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D626A4">
              <w:rPr>
                <w:rFonts w:ascii="Arial" w:hAnsi="Arial" w:cs="Arial"/>
                <w:i/>
                <w:sz w:val="21"/>
                <w:szCs w:val="21"/>
              </w:rPr>
              <w:t>The Fundamentals of Learning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 Use slide 31 as a base. Focus on the terms ‘underpin’ and ‘attainment’.  </w:t>
            </w:r>
            <w:r w:rsidR="000F5DFA">
              <w:rPr>
                <w:rFonts w:ascii="Arial" w:hAnsi="Arial" w:cs="Arial"/>
                <w:sz w:val="21"/>
                <w:szCs w:val="21"/>
              </w:rPr>
              <w:t>Refer to the poster for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5DFA">
              <w:rPr>
                <w:rFonts w:ascii="Arial" w:hAnsi="Arial" w:cs="Arial"/>
                <w:sz w:val="21"/>
                <w:szCs w:val="21"/>
              </w:rPr>
              <w:t xml:space="preserve">their ideas.  “Heritage et al suggest that students simply will not meet the intent of the CCR CCSS without attention to classroom practice”.  </w:t>
            </w:r>
          </w:p>
          <w:p w:rsidR="000F5DFA" w:rsidRPr="000F5DFA" w:rsidRDefault="000F5DFA" w:rsidP="000F5D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04C52" w:rsidRPr="00004C52" w:rsidRDefault="000F5DFA" w:rsidP="00004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04C52">
              <w:rPr>
                <w:rFonts w:ascii="Arial" w:hAnsi="Arial" w:cs="Arial"/>
                <w:sz w:val="21"/>
                <w:szCs w:val="21"/>
              </w:rPr>
              <w:t xml:space="preserve">Read </w:t>
            </w:r>
            <w:r w:rsidRPr="00004C52">
              <w:rPr>
                <w:rFonts w:ascii="Arial" w:hAnsi="Arial" w:cs="Arial"/>
                <w:i/>
                <w:sz w:val="21"/>
                <w:szCs w:val="21"/>
              </w:rPr>
              <w:t>The</w:t>
            </w:r>
            <w:r w:rsidRPr="00004C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04C52">
              <w:rPr>
                <w:rFonts w:ascii="Arial" w:hAnsi="Arial" w:cs="Arial"/>
                <w:i/>
                <w:sz w:val="21"/>
                <w:szCs w:val="21"/>
              </w:rPr>
              <w:t>Fundamentals of Learning</w:t>
            </w:r>
            <w:r w:rsidRPr="00004C52">
              <w:rPr>
                <w:rFonts w:ascii="Arial" w:hAnsi="Arial" w:cs="Arial"/>
                <w:sz w:val="21"/>
                <w:szCs w:val="21"/>
              </w:rPr>
              <w:t xml:space="preserve"> via jigsaw. (read/highlight: 6 minutes). </w:t>
            </w:r>
          </w:p>
          <w:p w:rsidR="000F5DFA" w:rsidRPr="00004C52" w:rsidRDefault="000F5DFA" w:rsidP="00004C5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04C52">
              <w:rPr>
                <w:rFonts w:ascii="Arial" w:hAnsi="Arial" w:cs="Arial"/>
                <w:sz w:val="21"/>
                <w:szCs w:val="21"/>
              </w:rPr>
              <w:t xml:space="preserve">Sharing out within district groups 1, 2, and 3:  </w:t>
            </w:r>
            <w:r w:rsidR="00004C52" w:rsidRPr="00004C52">
              <w:rPr>
                <w:rFonts w:ascii="Arial" w:hAnsi="Arial" w:cs="Arial"/>
                <w:sz w:val="21"/>
                <w:szCs w:val="21"/>
              </w:rPr>
              <w:t>5 minutes</w:t>
            </w:r>
          </w:p>
          <w:p w:rsidR="00004C52" w:rsidRPr="00004C52" w:rsidRDefault="00004C52" w:rsidP="00004C5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04C52">
              <w:rPr>
                <w:rFonts w:ascii="Arial" w:hAnsi="Arial" w:cs="Arial"/>
                <w:sz w:val="21"/>
                <w:szCs w:val="21"/>
              </w:rPr>
              <w:t>Sharing out big idea for each group across the entire audience.</w:t>
            </w:r>
          </w:p>
          <w:p w:rsidR="00004C52" w:rsidRDefault="00004C52" w:rsidP="00004C5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04C52">
              <w:rPr>
                <w:rFonts w:ascii="Arial" w:hAnsi="Arial" w:cs="Arial"/>
                <w:sz w:val="21"/>
                <w:szCs w:val="21"/>
              </w:rPr>
              <w:t>Reflection.</w:t>
            </w:r>
          </w:p>
          <w:p w:rsidR="002C0396" w:rsidRDefault="002C0396" w:rsidP="00004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004C52" w:rsidRPr="00004C52" w:rsidRDefault="00004C52" w:rsidP="00004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Challenge the group:  Analyze a classroom with what you’ve learned. Watch and </w:t>
            </w:r>
            <w:r w:rsidR="00281D48">
              <w:rPr>
                <w:rFonts w:ascii="Arial" w:hAnsi="Arial" w:cs="Arial"/>
                <w:sz w:val="21"/>
                <w:szCs w:val="21"/>
              </w:rPr>
              <w:t>discuss.</w:t>
            </w:r>
            <w:r w:rsidR="002C0396">
              <w:rPr>
                <w:rFonts w:ascii="Arial" w:hAnsi="Arial" w:cs="Arial"/>
                <w:sz w:val="21"/>
                <w:szCs w:val="21"/>
              </w:rPr>
              <w:t xml:space="preserve">  Watch 5-7 minutes.  Brief report out.</w:t>
            </w:r>
          </w:p>
        </w:tc>
        <w:tc>
          <w:tcPr>
            <w:tcW w:w="1890" w:type="dxa"/>
            <w:shd w:val="clear" w:color="auto" w:fill="auto"/>
          </w:tcPr>
          <w:p w:rsidR="00D60661" w:rsidRDefault="00D60661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D626A4" w:rsidRDefault="00D626A4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from last section</w:t>
            </w:r>
          </w:p>
          <w:p w:rsidR="000F5DFA" w:rsidRDefault="000F5DFA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F5DFA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F5DFA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F5DFA" w:rsidP="00817663">
            <w:pPr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 w:rsidRPr="000F5DFA">
              <w:rPr>
                <w:rFonts w:ascii="Arial" w:hAnsi="Arial" w:cs="Arial"/>
                <w:i/>
                <w:sz w:val="21"/>
                <w:szCs w:val="21"/>
              </w:rPr>
              <w:t>Fundamentals of Learning</w:t>
            </w:r>
          </w:p>
          <w:p w:rsidR="000F5DFA" w:rsidRPr="000F5DFA" w:rsidRDefault="000F5DFA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Highlighters</w:t>
            </w:r>
            <w:r w:rsidR="00004C52">
              <w:rPr>
                <w:rFonts w:ascii="Arial" w:hAnsi="Arial" w:cs="Arial"/>
                <w:sz w:val="21"/>
                <w:szCs w:val="21"/>
              </w:rPr>
              <w:t>, Post its</w:t>
            </w:r>
          </w:p>
          <w:p w:rsidR="00D626A4" w:rsidRDefault="004D2015" w:rsidP="008176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Link to Teaching Channel</w:t>
            </w:r>
          </w:p>
        </w:tc>
        <w:tc>
          <w:tcPr>
            <w:tcW w:w="1440" w:type="dxa"/>
          </w:tcPr>
          <w:p w:rsidR="00D60661" w:rsidRDefault="00D60661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ML</w:t>
            </w: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MM. PC</w:t>
            </w: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MM, PC</w:t>
            </w: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Pr="00011608" w:rsidRDefault="00416DD3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990" w:type="dxa"/>
            <w:shd w:val="clear" w:color="auto" w:fill="auto"/>
          </w:tcPr>
          <w:p w:rsidR="00D60661" w:rsidRDefault="002C0396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  <w:p w:rsidR="00D626A4" w:rsidRDefault="00D626A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2C0396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D626A4" w:rsidRDefault="00D626A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26A4" w:rsidRDefault="000F5DFA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2C0396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626A4">
              <w:rPr>
                <w:rFonts w:ascii="Arial" w:hAnsi="Arial" w:cs="Arial"/>
                <w:sz w:val="21"/>
                <w:szCs w:val="21"/>
              </w:rPr>
              <w:t>3</w:t>
            </w:r>
            <w:r w:rsidR="002C0396"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0F5DFA" w:rsidRDefault="000F5DFA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F5DFA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04C52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  <w:r w:rsidR="002C0396">
              <w:rPr>
                <w:rFonts w:ascii="Arial" w:hAnsi="Arial" w:cs="Arial"/>
                <w:sz w:val="21"/>
                <w:szCs w:val="21"/>
              </w:rPr>
              <w:t>, 35</w:t>
            </w:r>
          </w:p>
          <w:p w:rsidR="00004C52" w:rsidRDefault="00004C52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04C52" w:rsidRDefault="00004C52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04C52" w:rsidRPr="00011608" w:rsidRDefault="00004C52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2C039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60661" w:rsidRDefault="002C0396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9:55</w:t>
            </w:r>
          </w:p>
          <w:p w:rsidR="000F5DFA" w:rsidRDefault="000F5DFA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F5DFA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2C0396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10:05</w:t>
            </w:r>
          </w:p>
          <w:p w:rsidR="00004C52" w:rsidRDefault="00004C52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04C52" w:rsidRDefault="00004C52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F5DFA" w:rsidRDefault="00004C52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</w:t>
            </w:r>
            <w:r w:rsidR="002C0396">
              <w:rPr>
                <w:rFonts w:ascii="Arial" w:hAnsi="Arial" w:cs="Arial"/>
                <w:sz w:val="21"/>
                <w:szCs w:val="21"/>
              </w:rPr>
              <w:t>25</w:t>
            </w:r>
          </w:p>
          <w:p w:rsidR="002C0396" w:rsidRDefault="002C0396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2C0396" w:rsidRDefault="002C0396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2C0396" w:rsidRDefault="002C0396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10:30</w:t>
            </w:r>
          </w:p>
          <w:p w:rsidR="000F5DFA" w:rsidRPr="00011608" w:rsidRDefault="000F5DFA" w:rsidP="00FC1F9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0661" w:rsidRPr="001D0899" w:rsidTr="00360427">
        <w:trPr>
          <w:trHeight w:val="377"/>
        </w:trPr>
        <w:tc>
          <w:tcPr>
            <w:tcW w:w="270" w:type="dxa"/>
            <w:shd w:val="clear" w:color="auto" w:fill="D9D9D9" w:themeFill="background1" w:themeFillShade="D9"/>
          </w:tcPr>
          <w:p w:rsidR="00D60661" w:rsidRPr="00CD250A" w:rsidRDefault="00D60661" w:rsidP="0028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950" w:type="dxa"/>
            <w:gridSpan w:val="6"/>
            <w:shd w:val="clear" w:color="auto" w:fill="D9D9D9" w:themeFill="background1" w:themeFillShade="D9"/>
            <w:vAlign w:val="center"/>
          </w:tcPr>
          <w:p w:rsidR="00D60661" w:rsidRPr="00CD250A" w:rsidRDefault="00D60661" w:rsidP="0036042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250A">
              <w:rPr>
                <w:rFonts w:ascii="Arial" w:hAnsi="Arial" w:cs="Arial"/>
                <w:b/>
                <w:sz w:val="21"/>
                <w:szCs w:val="21"/>
              </w:rPr>
              <w:t>BREAK</w:t>
            </w:r>
            <w:r w:rsidR="00281D48">
              <w:rPr>
                <w:rFonts w:ascii="Arial" w:hAnsi="Arial" w:cs="Arial"/>
                <w:b/>
                <w:sz w:val="21"/>
                <w:szCs w:val="21"/>
              </w:rPr>
              <w:t xml:space="preserve"> for </w:t>
            </w:r>
            <w:r w:rsidR="002C0396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281D48">
              <w:rPr>
                <w:rFonts w:ascii="Arial" w:hAnsi="Arial" w:cs="Arial"/>
                <w:b/>
                <w:sz w:val="21"/>
                <w:szCs w:val="21"/>
              </w:rPr>
              <w:t xml:space="preserve"> minutes</w:t>
            </w:r>
            <w:r w:rsidR="002C0396">
              <w:rPr>
                <w:rFonts w:ascii="Arial" w:hAnsi="Arial" w:cs="Arial"/>
                <w:b/>
                <w:sz w:val="21"/>
                <w:szCs w:val="21"/>
              </w:rPr>
              <w:t xml:space="preserve"> (10:40)</w:t>
            </w:r>
          </w:p>
        </w:tc>
      </w:tr>
      <w:tr w:rsidR="00D60661" w:rsidRPr="001D0899" w:rsidTr="00360427">
        <w:trPr>
          <w:trHeight w:val="377"/>
        </w:trPr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D60661" w:rsidRDefault="00D60661" w:rsidP="00A318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:rsidR="003E72AE" w:rsidRPr="00016AC1" w:rsidRDefault="003E72AE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16AC1">
              <w:rPr>
                <w:rFonts w:ascii="Arial" w:hAnsi="Arial" w:cs="Arial"/>
                <w:sz w:val="22"/>
                <w:szCs w:val="22"/>
              </w:rPr>
              <w:t xml:space="preserve">Reveal the connections between those instructional practices and </w:t>
            </w:r>
            <w:r w:rsidR="005D55BB" w:rsidRPr="00016AC1">
              <w:rPr>
                <w:rFonts w:ascii="Arial" w:hAnsi="Arial" w:cs="Arial"/>
                <w:sz w:val="22"/>
                <w:szCs w:val="22"/>
              </w:rPr>
              <w:t>the CCR CCSS</w:t>
            </w:r>
            <w:r w:rsidR="005D55BB" w:rsidRPr="00016A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60661" w:rsidRPr="00A31882" w:rsidRDefault="00D60661" w:rsidP="003E72AE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FFFFFF" w:themeFill="background1"/>
            <w:vAlign w:val="center"/>
          </w:tcPr>
          <w:p w:rsidR="00D60661" w:rsidRDefault="00281D48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 3:  The Core Instructional Practices</w:t>
            </w:r>
          </w:p>
          <w:p w:rsidR="004D2015" w:rsidRDefault="004D2015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4D2015" w:rsidRDefault="006D48DE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Option 1(initial FW connections): </w:t>
            </w:r>
            <w:r w:rsidR="004D2015">
              <w:rPr>
                <w:rFonts w:ascii="Arial" w:hAnsi="Arial" w:cs="Arial"/>
                <w:b/>
                <w:color w:val="FF0000"/>
                <w:sz w:val="21"/>
                <w:szCs w:val="21"/>
              </w:rPr>
              <w:t>Protocol directions on slide 4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  <w:r w:rsidR="004D2015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(allow 25 minutes). Allow 12 minutes for reading and highlighting; 5 minutes for recording connections; 5 minutes for sharing out. </w:t>
            </w:r>
          </w:p>
          <w:p w:rsidR="004D2015" w:rsidRDefault="004D2015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4D2015" w:rsidRDefault="006D48DE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Option 2 (connecting SIPs to FoL):  Use slides 42, 43, and 44. Protocol on slide 43.  Each team receives on FoL card; allow 6 minutes for highlighting and 18 minutes for presenting.</w:t>
            </w:r>
          </w:p>
          <w:p w:rsidR="00793531" w:rsidRDefault="00793531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793531" w:rsidRDefault="00793531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793531" w:rsidRDefault="00793531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793531" w:rsidRPr="003E72AE" w:rsidRDefault="00793531" w:rsidP="004C1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Debrief:  How does our poster thinking hold up?</w:t>
            </w:r>
          </w:p>
          <w:p w:rsidR="00D60661" w:rsidRDefault="00D60661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60661" w:rsidRDefault="00D60661" w:rsidP="00505497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571E2C" w:rsidP="004C1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Core Instructional Practice </w:t>
            </w:r>
          </w:p>
          <w:p w:rsidR="00571E2C" w:rsidRDefault="00571E2C" w:rsidP="004C1778">
            <w:pPr>
              <w:rPr>
                <w:rFonts w:ascii="Arial" w:hAnsi="Arial" w:cs="Arial"/>
                <w:sz w:val="21"/>
                <w:szCs w:val="21"/>
              </w:rPr>
            </w:pPr>
          </w:p>
          <w:p w:rsidR="00571E2C" w:rsidRDefault="006D48DE" w:rsidP="004C1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Option 1: </w:t>
            </w:r>
            <w:r w:rsidR="00571E2C">
              <w:rPr>
                <w:rFonts w:ascii="Arial" w:hAnsi="Arial" w:cs="Arial"/>
                <w:sz w:val="21"/>
                <w:szCs w:val="21"/>
              </w:rPr>
              <w:t>Posters, Pens</w:t>
            </w:r>
          </w:p>
          <w:p w:rsidR="006D48DE" w:rsidRDefault="006D48DE" w:rsidP="004C1778">
            <w:pPr>
              <w:rPr>
                <w:rFonts w:ascii="Arial" w:hAnsi="Arial" w:cs="Arial"/>
                <w:sz w:val="21"/>
                <w:szCs w:val="21"/>
              </w:rPr>
            </w:pPr>
          </w:p>
          <w:p w:rsidR="006D48DE" w:rsidRDefault="006D48DE" w:rsidP="004C1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Option 2: CIP/FoL cards (1 per person), highlighters, FoL poster</w:t>
            </w:r>
          </w:p>
          <w:p w:rsidR="00D60661" w:rsidRDefault="005D55BB" w:rsidP="004C1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Poster from Section 1</w:t>
            </w:r>
          </w:p>
        </w:tc>
        <w:tc>
          <w:tcPr>
            <w:tcW w:w="1440" w:type="dxa"/>
            <w:shd w:val="clear" w:color="auto" w:fill="FFFFFF" w:themeFill="background1"/>
          </w:tcPr>
          <w:p w:rsidR="00D60661" w:rsidRDefault="00D60661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MM,</w:t>
            </w: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PC</w:t>
            </w: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MM. PC</w:t>
            </w: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Pr="00011608" w:rsidRDefault="00416DD3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60661" w:rsidRDefault="004D2015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  <w:r w:rsidR="006D48DE">
              <w:rPr>
                <w:rFonts w:ascii="Arial" w:hAnsi="Arial" w:cs="Arial"/>
                <w:sz w:val="21"/>
                <w:szCs w:val="21"/>
              </w:rPr>
              <w:t>, 38, 39</w:t>
            </w:r>
            <w:r w:rsidR="008625B0">
              <w:rPr>
                <w:rFonts w:ascii="Arial" w:hAnsi="Arial" w:cs="Arial"/>
                <w:sz w:val="21"/>
                <w:szCs w:val="21"/>
              </w:rPr>
              <w:t>, 40</w:t>
            </w:r>
            <w:bookmarkStart w:id="0" w:name="_GoBack"/>
            <w:bookmarkEnd w:id="0"/>
          </w:p>
          <w:p w:rsidR="00C27FAF" w:rsidRDefault="00C27FAF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27FAF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  <w:p w:rsidR="006D48DE" w:rsidRDefault="006D48DE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D48DE" w:rsidRDefault="006D48DE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42, 43, 44</w:t>
            </w:r>
          </w:p>
          <w:p w:rsidR="00C27FAF" w:rsidRDefault="00C27FAF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27FAF" w:rsidRDefault="00C27FAF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27FAF" w:rsidRDefault="00C27FAF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C0396" w:rsidRDefault="002C0396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C0396" w:rsidRPr="00011608" w:rsidRDefault="002C0396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60661" w:rsidRDefault="004D2015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</w:t>
            </w:r>
            <w:r w:rsidR="002C0396"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D55BB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55BB" w:rsidRDefault="00571E2C" w:rsidP="003604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11:15</w:t>
            </w:r>
          </w:p>
        </w:tc>
      </w:tr>
      <w:tr w:rsidR="00D60661" w:rsidRPr="001D0899" w:rsidTr="00360427">
        <w:trPr>
          <w:trHeight w:val="2398"/>
        </w:trPr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D60661" w:rsidRDefault="005D55BB" w:rsidP="00016AC1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:rsidR="006E7086" w:rsidRPr="00016AC1" w:rsidRDefault="006E7086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6AC1">
              <w:rPr>
                <w:rFonts w:ascii="Arial" w:hAnsi="Arial" w:cs="Arial"/>
                <w:sz w:val="22"/>
                <w:szCs w:val="22"/>
              </w:rPr>
              <w:t>Reveal and strengthen the connections between those instructional practices and our District IFW.</w:t>
            </w:r>
          </w:p>
          <w:p w:rsidR="006E7086" w:rsidRDefault="006E7086" w:rsidP="005D55B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5BB" w:rsidRPr="005D55BB" w:rsidRDefault="005D55BB" w:rsidP="005D55B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FFFFFF" w:themeFill="background1"/>
            <w:vAlign w:val="center"/>
          </w:tcPr>
          <w:p w:rsidR="00D60661" w:rsidRDefault="005D55BB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5D55BB">
              <w:rPr>
                <w:rFonts w:ascii="Arial" w:hAnsi="Arial" w:cs="Arial"/>
                <w:b/>
                <w:sz w:val="21"/>
                <w:szCs w:val="21"/>
              </w:rPr>
              <w:t>Section 4:  Systems Analysis</w:t>
            </w:r>
          </w:p>
          <w:p w:rsidR="006E7086" w:rsidRDefault="006E7086" w:rsidP="00727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E7086" w:rsidRDefault="006E7086" w:rsidP="006E7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Practice</w:t>
            </w:r>
            <w:r w:rsidRPr="006E7086">
              <w:rPr>
                <w:rFonts w:ascii="Arial" w:hAnsi="Arial" w:cs="Arial"/>
                <w:sz w:val="21"/>
                <w:szCs w:val="21"/>
              </w:rPr>
              <w:t>:  Use slide 43</w:t>
            </w:r>
            <w:r w:rsidR="00C27FAF">
              <w:rPr>
                <w:rFonts w:ascii="Arial" w:hAnsi="Arial" w:cs="Arial"/>
                <w:sz w:val="21"/>
                <w:szCs w:val="21"/>
              </w:rPr>
              <w:t xml:space="preserve"> to offer instructions.  See the notes at the bottom of the slide and pass out the ‘Coherence Protocol’.  </w:t>
            </w:r>
            <w:r w:rsidRPr="006E70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E7086" w:rsidRDefault="006E7086" w:rsidP="006E7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Share out. </w:t>
            </w:r>
            <w:r w:rsidRPr="006E7086">
              <w:rPr>
                <w:rFonts w:ascii="Arial" w:hAnsi="Arial" w:cs="Arial"/>
                <w:sz w:val="21"/>
                <w:szCs w:val="21"/>
              </w:rPr>
              <w:t>Discuss implicit and explicit.  Remember, the purpose here is to find the connections between your CCR CCSS instructional practices and your IFW.</w:t>
            </w:r>
          </w:p>
          <w:p w:rsidR="006E7086" w:rsidRDefault="006E7086" w:rsidP="006E7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E7086" w:rsidRPr="006E7086" w:rsidRDefault="006E7086" w:rsidP="006E7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6E7086">
              <w:rPr>
                <w:rFonts w:ascii="Arial" w:hAnsi="Arial" w:cs="Arial"/>
                <w:b/>
                <w:sz w:val="21"/>
                <w:szCs w:val="21"/>
              </w:rPr>
              <w:t>Work Session</w:t>
            </w:r>
            <w:r w:rsidR="00434F52">
              <w:rPr>
                <w:rFonts w:ascii="Arial" w:hAnsi="Arial" w:cs="Arial"/>
                <w:b/>
                <w:sz w:val="21"/>
                <w:szCs w:val="21"/>
              </w:rPr>
              <w:t xml:space="preserve">:  Group people by like IFW and CIPs to form groups of 2-3.  Groups </w:t>
            </w:r>
            <w:r w:rsidR="00104651">
              <w:rPr>
                <w:rFonts w:ascii="Arial" w:hAnsi="Arial" w:cs="Arial"/>
                <w:b/>
                <w:sz w:val="21"/>
                <w:szCs w:val="21"/>
              </w:rPr>
              <w:t xml:space="preserve">should each have </w:t>
            </w:r>
            <w:r w:rsidR="00434F52">
              <w:rPr>
                <w:rFonts w:ascii="Arial" w:hAnsi="Arial" w:cs="Arial"/>
                <w:b/>
                <w:sz w:val="21"/>
                <w:szCs w:val="21"/>
              </w:rPr>
              <w:t>two CIPs to analyze and chart.</w:t>
            </w:r>
            <w:r w:rsidR="00104651">
              <w:rPr>
                <w:rFonts w:ascii="Arial" w:hAnsi="Arial" w:cs="Arial"/>
                <w:b/>
                <w:sz w:val="21"/>
                <w:szCs w:val="21"/>
              </w:rPr>
              <w:t xml:space="preserve">  Groups have 40 minutes to complete their two posters.</w:t>
            </w:r>
            <w:r w:rsidR="00416DD3">
              <w:rPr>
                <w:rFonts w:ascii="Arial" w:hAnsi="Arial" w:cs="Arial"/>
                <w:b/>
                <w:sz w:val="21"/>
                <w:szCs w:val="21"/>
              </w:rPr>
              <w:t xml:space="preserve">  Posters on the wall by the lunch break.</w:t>
            </w:r>
          </w:p>
          <w:p w:rsidR="006E7086" w:rsidRDefault="006E7086" w:rsidP="006E7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E7086" w:rsidRPr="005D55BB" w:rsidRDefault="006E7086" w:rsidP="006E7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60661" w:rsidRDefault="00D60661" w:rsidP="002826A1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2826A1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2826A1">
            <w:pPr>
              <w:rPr>
                <w:rFonts w:ascii="Arial" w:hAnsi="Arial" w:cs="Arial"/>
                <w:sz w:val="21"/>
                <w:szCs w:val="21"/>
              </w:rPr>
            </w:pPr>
          </w:p>
          <w:p w:rsidR="006E7086" w:rsidRDefault="00104651" w:rsidP="002826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Alignment Template </w:t>
            </w:r>
            <w:r w:rsidR="006E708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Posters</w:t>
            </w:r>
            <w:r w:rsidR="00416DD3">
              <w:rPr>
                <w:rFonts w:ascii="Arial" w:hAnsi="Arial" w:cs="Arial"/>
                <w:sz w:val="21"/>
                <w:szCs w:val="21"/>
              </w:rPr>
              <w:t>(one per group), Blue Tape</w:t>
            </w:r>
          </w:p>
          <w:p w:rsidR="006E7086" w:rsidRDefault="006E7086" w:rsidP="002826A1">
            <w:pPr>
              <w:rPr>
                <w:rFonts w:ascii="Arial" w:hAnsi="Arial" w:cs="Arial"/>
                <w:sz w:val="21"/>
                <w:szCs w:val="21"/>
              </w:rPr>
            </w:pPr>
          </w:p>
          <w:p w:rsidR="006E7086" w:rsidRDefault="006E7086" w:rsidP="006E70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Appropriate IFW for each district</w:t>
            </w:r>
            <w:r w:rsidR="00416DD3">
              <w:rPr>
                <w:rFonts w:ascii="Arial" w:hAnsi="Arial" w:cs="Arial"/>
                <w:sz w:val="21"/>
                <w:szCs w:val="21"/>
              </w:rPr>
              <w:t xml:space="preserve"> (one per person)</w:t>
            </w:r>
          </w:p>
          <w:p w:rsidR="006E7086" w:rsidRDefault="006E7086" w:rsidP="006E7086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6E7086" w:rsidP="001046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Coherence Protocol Guide</w:t>
            </w:r>
            <w:r w:rsidR="00416DD3">
              <w:rPr>
                <w:rFonts w:ascii="Arial" w:hAnsi="Arial" w:cs="Arial"/>
                <w:sz w:val="21"/>
                <w:szCs w:val="21"/>
              </w:rPr>
              <w:t xml:space="preserve"> (one per person)</w:t>
            </w:r>
          </w:p>
        </w:tc>
        <w:tc>
          <w:tcPr>
            <w:tcW w:w="1440" w:type="dxa"/>
            <w:shd w:val="clear" w:color="auto" w:fill="FFFFFF" w:themeFill="background1"/>
          </w:tcPr>
          <w:p w:rsidR="00D60661" w:rsidRDefault="00D60661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Default="00416DD3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6DD3" w:rsidRPr="00011608" w:rsidRDefault="00416DD3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MM,PC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16DD3" w:rsidRDefault="00416DD3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104651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  <w:p w:rsidR="006E7086" w:rsidRDefault="006E7086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E7086" w:rsidRDefault="006E7086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  <w:p w:rsidR="00434F52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34F52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34F52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34F52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34F52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34F52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34F52" w:rsidRPr="00011608" w:rsidRDefault="00434F52" w:rsidP="00070B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  <w:r w:rsidR="001C59C0">
              <w:rPr>
                <w:rFonts w:ascii="Arial" w:hAnsi="Arial" w:cs="Arial"/>
                <w:sz w:val="21"/>
                <w:szCs w:val="21"/>
              </w:rPr>
              <w:t>, 46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60661" w:rsidRDefault="006E7086" w:rsidP="006E70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 w:rsidR="00571E2C">
              <w:rPr>
                <w:rFonts w:ascii="Arial" w:hAnsi="Arial" w:cs="Arial"/>
                <w:sz w:val="21"/>
                <w:szCs w:val="21"/>
              </w:rPr>
              <w:t>15</w:t>
            </w:r>
          </w:p>
          <w:p w:rsidR="006E7086" w:rsidRDefault="006E7086" w:rsidP="006E7086">
            <w:pPr>
              <w:rPr>
                <w:rFonts w:ascii="Arial" w:hAnsi="Arial" w:cs="Arial"/>
                <w:sz w:val="21"/>
                <w:szCs w:val="21"/>
              </w:rPr>
            </w:pPr>
          </w:p>
          <w:p w:rsidR="006E7086" w:rsidRDefault="006E7086" w:rsidP="006E7086">
            <w:pPr>
              <w:rPr>
                <w:rFonts w:ascii="Arial" w:hAnsi="Arial" w:cs="Arial"/>
                <w:sz w:val="21"/>
                <w:szCs w:val="21"/>
              </w:rPr>
            </w:pPr>
          </w:p>
          <w:p w:rsidR="006E7086" w:rsidRDefault="006E7086" w:rsidP="006E7086">
            <w:pPr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213F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434F52" w:rsidP="002826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</w:tr>
      <w:tr w:rsidR="00434F52" w:rsidRPr="001D0899" w:rsidTr="00360427">
        <w:trPr>
          <w:trHeight w:val="607"/>
        </w:trPr>
        <w:tc>
          <w:tcPr>
            <w:tcW w:w="14220" w:type="dxa"/>
            <w:gridSpan w:val="7"/>
            <w:shd w:val="clear" w:color="auto" w:fill="A6A6A6" w:themeFill="background1" w:themeFillShade="A6"/>
            <w:vAlign w:val="center"/>
          </w:tcPr>
          <w:p w:rsidR="00434F52" w:rsidRPr="00434F52" w:rsidRDefault="00434F52" w:rsidP="00434F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434F52">
              <w:rPr>
                <w:rFonts w:ascii="Arial" w:hAnsi="Arial" w:cs="Arial"/>
                <w:b/>
                <w:sz w:val="21"/>
                <w:szCs w:val="21"/>
              </w:rPr>
              <w:t>unch</w:t>
            </w:r>
            <w:r w:rsidR="00016AC1">
              <w:rPr>
                <w:rFonts w:ascii="Arial" w:hAnsi="Arial" w:cs="Arial"/>
                <w:b/>
                <w:sz w:val="21"/>
                <w:szCs w:val="21"/>
              </w:rPr>
              <w:t xml:space="preserve">  30 minutes</w:t>
            </w:r>
          </w:p>
        </w:tc>
      </w:tr>
      <w:tr w:rsidR="00434F52" w:rsidRPr="001D0899" w:rsidTr="00360427">
        <w:trPr>
          <w:trHeight w:val="832"/>
        </w:trPr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:rsidR="00434F52" w:rsidRDefault="00434F52" w:rsidP="00016AC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(continued)</w:t>
            </w:r>
          </w:p>
        </w:tc>
        <w:tc>
          <w:tcPr>
            <w:tcW w:w="6570" w:type="dxa"/>
            <w:shd w:val="clear" w:color="auto" w:fill="FFFFFF" w:themeFill="background1"/>
            <w:vAlign w:val="center"/>
          </w:tcPr>
          <w:p w:rsidR="00434F52" w:rsidRPr="005D55BB" w:rsidRDefault="00434F52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Whole Group Discussion about Charts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34F52" w:rsidRDefault="00434F52" w:rsidP="00016A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61025" w:rsidRDefault="00061025" w:rsidP="00016A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Pr="00011608" w:rsidRDefault="00061025" w:rsidP="00016A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34F52" w:rsidRDefault="00434F52" w:rsidP="00016A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C59C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34F52" w:rsidRDefault="00434F52" w:rsidP="00016A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</w:t>
            </w:r>
            <w:r w:rsidR="00016AC1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0-12:</w:t>
            </w:r>
            <w:r w:rsidR="00016AC1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D60661" w:rsidRPr="001D0899" w:rsidTr="00360427">
        <w:trPr>
          <w:trHeight w:val="1138"/>
        </w:trPr>
        <w:tc>
          <w:tcPr>
            <w:tcW w:w="2430" w:type="dxa"/>
            <w:gridSpan w:val="2"/>
            <w:shd w:val="clear" w:color="auto" w:fill="auto"/>
          </w:tcPr>
          <w:p w:rsidR="00D60661" w:rsidRDefault="00434F52" w:rsidP="001D0899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Purpose: </w:t>
            </w:r>
          </w:p>
          <w:p w:rsidR="00434F52" w:rsidRDefault="00434F52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6AC1">
              <w:rPr>
                <w:rFonts w:ascii="Arial" w:hAnsi="Arial" w:cs="Arial"/>
                <w:sz w:val="22"/>
                <w:szCs w:val="22"/>
              </w:rPr>
              <w:t>Strengthen the connections between our District professional learning plan and the Washington State Standards and instructional practices.</w:t>
            </w:r>
          </w:p>
          <w:p w:rsidR="00016AC1" w:rsidRDefault="00016AC1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0427" w:rsidRDefault="00360427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0427" w:rsidRDefault="00360427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0427" w:rsidRPr="00016AC1" w:rsidRDefault="00360427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4F52" w:rsidRPr="00016AC1" w:rsidRDefault="00434F52" w:rsidP="00016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6AC1">
              <w:rPr>
                <w:rFonts w:ascii="Arial" w:hAnsi="Arial" w:cs="Arial"/>
                <w:sz w:val="22"/>
                <w:szCs w:val="22"/>
              </w:rPr>
              <w:t xml:space="preserve">Identify a data-driven process to locate gaps within your system and develop a plan to address those gaps. </w:t>
            </w:r>
          </w:p>
          <w:p w:rsidR="00434F52" w:rsidRPr="00D6532C" w:rsidRDefault="00434F52" w:rsidP="00434F52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434F52" w:rsidRPr="00011608" w:rsidRDefault="00434F52" w:rsidP="001D0899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570" w:type="dxa"/>
            <w:shd w:val="clear" w:color="auto" w:fill="auto"/>
          </w:tcPr>
          <w:p w:rsidR="00D60661" w:rsidRDefault="00434F52" w:rsidP="00CC359D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434F52">
              <w:rPr>
                <w:rFonts w:ascii="Arial" w:hAnsi="Arial" w:cs="Arial"/>
                <w:b/>
                <w:sz w:val="21"/>
                <w:szCs w:val="21"/>
              </w:rPr>
              <w:t>Section 5:  Implementing and Reflecting: Aligning Support and Action Plans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61025">
              <w:rPr>
                <w:rFonts w:ascii="Arial" w:hAnsi="Arial" w:cs="Arial"/>
                <w:sz w:val="21"/>
                <w:szCs w:val="21"/>
              </w:rPr>
              <w:t>Use slide 48 as a focal point.  Allow teams to respond as small groups and then on chart paper, either as teams or as a whole group.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Remind group: these are the steps necessary for moving forward. 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And that planning may look like this 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Practice:  Completing a readiness assessment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Create posters of the sections of the readiness assessments and post them </w:t>
            </w:r>
            <w:r w:rsidR="005D3394">
              <w:rPr>
                <w:rFonts w:ascii="Arial" w:hAnsi="Arial" w:cs="Arial"/>
                <w:sz w:val="21"/>
                <w:szCs w:val="21"/>
              </w:rPr>
              <w:t xml:space="preserve">near each team.  Have team members reflect on each section and self-assess using green, yellow, and red dots to visually represent where they believe their district has strength and where work is needed.  Voting:  15 minutes. </w:t>
            </w:r>
          </w:p>
          <w:p w:rsidR="005D3394" w:rsidRDefault="005D3394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Teams then analyze for strengths and gaps and set priorities for next steps.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5D3394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Debrief:  Groups share out key findings and newly identified priorities. </w:t>
            </w:r>
          </w:p>
          <w:p w:rsidR="00061025" w:rsidRDefault="00061025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5D3394" w:rsidRPr="00061025" w:rsidRDefault="005D3394" w:rsidP="00CC359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Participants complete a post it for each part of the 3-2-1 chart</w:t>
            </w:r>
          </w:p>
        </w:tc>
        <w:tc>
          <w:tcPr>
            <w:tcW w:w="1890" w:type="dxa"/>
            <w:shd w:val="clear" w:color="auto" w:fill="auto"/>
          </w:tcPr>
          <w:p w:rsidR="00D60661" w:rsidRDefault="00D60661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Planning Steps</w:t>
            </w: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CCSS Readiness 5.23.12</w:t>
            </w: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WA-TPL System Readiness Self- Assessment</w:t>
            </w: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Implementing CCSS in WA</w:t>
            </w:r>
          </w:p>
          <w:p w:rsidR="00061025" w:rsidRDefault="00061025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Professional Learning Session Protocol and Planning</w:t>
            </w:r>
          </w:p>
          <w:p w:rsidR="005D3394" w:rsidRDefault="005D3394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Dots</w:t>
            </w:r>
          </w:p>
          <w:p w:rsidR="005D3394" w:rsidRPr="001D0899" w:rsidRDefault="005D3394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Chart, post its</w:t>
            </w:r>
          </w:p>
        </w:tc>
        <w:tc>
          <w:tcPr>
            <w:tcW w:w="1440" w:type="dxa"/>
          </w:tcPr>
          <w:p w:rsidR="00D60661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921F2C" w:rsidRDefault="00921F2C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921F2C" w:rsidRDefault="00921F2C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921F2C" w:rsidRDefault="00921F2C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</w:tcPr>
          <w:p w:rsidR="00D60661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61025" w:rsidRDefault="00434F52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</w:t>
            </w:r>
            <w:r w:rsidR="00016AC1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</w:t>
            </w:r>
            <w:r w:rsidR="00360427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D60661" w:rsidRDefault="00D60661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</w:t>
            </w:r>
            <w:r w:rsidR="00360427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061025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1025" w:rsidRDefault="00360427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1:0</w:t>
            </w:r>
            <w:r w:rsidR="00061025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D60661" w:rsidRDefault="00D60661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5D3394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  <w:r w:rsidR="00360427">
              <w:rPr>
                <w:rFonts w:ascii="Arial" w:hAnsi="Arial" w:cs="Arial"/>
                <w:sz w:val="21"/>
                <w:szCs w:val="21"/>
              </w:rPr>
              <w:t>00</w:t>
            </w:r>
          </w:p>
          <w:p w:rsidR="00D60661" w:rsidRDefault="00D60661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D60661" w:rsidRDefault="00D60661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  <w:r w:rsidR="00360427">
              <w:rPr>
                <w:rFonts w:ascii="Arial" w:hAnsi="Arial" w:cs="Arial"/>
                <w:sz w:val="21"/>
                <w:szCs w:val="21"/>
              </w:rPr>
              <w:t>15</w:t>
            </w:r>
          </w:p>
          <w:p w:rsidR="005D3394" w:rsidRDefault="005D3394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  <w:r w:rsidR="00360427">
              <w:rPr>
                <w:rFonts w:ascii="Arial" w:hAnsi="Arial" w:cs="Arial"/>
                <w:sz w:val="21"/>
                <w:szCs w:val="21"/>
              </w:rPr>
              <w:t>35</w:t>
            </w:r>
          </w:p>
          <w:p w:rsidR="005D3394" w:rsidRDefault="005D3394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:rsidR="005D3394" w:rsidRDefault="005D3394" w:rsidP="0036042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  <w:r w:rsidR="00360427"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5D3394" w:rsidRPr="001D0899" w:rsidTr="00360427">
        <w:trPr>
          <w:trHeight w:val="1138"/>
        </w:trPr>
        <w:tc>
          <w:tcPr>
            <w:tcW w:w="2430" w:type="dxa"/>
            <w:gridSpan w:val="2"/>
            <w:shd w:val="clear" w:color="auto" w:fill="auto"/>
          </w:tcPr>
          <w:p w:rsidR="00016AC1" w:rsidRDefault="00016AC1" w:rsidP="00016AC1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Purpose: </w:t>
            </w:r>
          </w:p>
          <w:p w:rsidR="005D3394" w:rsidRPr="00016AC1" w:rsidRDefault="00016AC1" w:rsidP="00016A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21F2C" w:rsidRPr="00016AC1">
              <w:rPr>
                <w:rFonts w:ascii="Arial" w:hAnsi="Arial" w:cs="Arial"/>
                <w:sz w:val="22"/>
                <w:szCs w:val="22"/>
              </w:rPr>
              <w:t>evelop a plan to address  gaps</w:t>
            </w:r>
          </w:p>
        </w:tc>
        <w:tc>
          <w:tcPr>
            <w:tcW w:w="6570" w:type="dxa"/>
            <w:shd w:val="clear" w:color="auto" w:fill="auto"/>
          </w:tcPr>
          <w:p w:rsidR="005D3394" w:rsidRPr="00434F52" w:rsidRDefault="005D3394" w:rsidP="00CC359D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 6: Team work time</w:t>
            </w:r>
          </w:p>
        </w:tc>
        <w:tc>
          <w:tcPr>
            <w:tcW w:w="1890" w:type="dxa"/>
            <w:shd w:val="clear" w:color="auto" w:fill="auto"/>
          </w:tcPr>
          <w:p w:rsidR="005D3394" w:rsidRDefault="005D3394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3394" w:rsidRDefault="005D3394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ML. PC</w:t>
            </w:r>
          </w:p>
        </w:tc>
        <w:tc>
          <w:tcPr>
            <w:tcW w:w="990" w:type="dxa"/>
            <w:shd w:val="clear" w:color="auto" w:fill="auto"/>
          </w:tcPr>
          <w:p w:rsidR="005D3394" w:rsidRDefault="005D3394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5D3394" w:rsidRDefault="005D3394" w:rsidP="0036042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1:</w:t>
            </w:r>
            <w:r w:rsidR="00360427">
              <w:rPr>
                <w:rFonts w:ascii="Arial" w:hAnsi="Arial" w:cs="Arial"/>
                <w:sz w:val="21"/>
                <w:szCs w:val="21"/>
              </w:rPr>
              <w:t>45</w:t>
            </w:r>
            <w:r>
              <w:rPr>
                <w:rFonts w:ascii="Arial" w:hAnsi="Arial" w:cs="Arial"/>
                <w:sz w:val="21"/>
                <w:szCs w:val="21"/>
              </w:rPr>
              <w:t>-2:45</w:t>
            </w:r>
          </w:p>
        </w:tc>
      </w:tr>
      <w:tr w:rsidR="00D60661" w:rsidRPr="001D0899" w:rsidTr="00360427">
        <w:trPr>
          <w:trHeight w:val="1138"/>
        </w:trPr>
        <w:tc>
          <w:tcPr>
            <w:tcW w:w="2430" w:type="dxa"/>
            <w:gridSpan w:val="2"/>
            <w:shd w:val="clear" w:color="auto" w:fill="auto"/>
          </w:tcPr>
          <w:p w:rsidR="00D60661" w:rsidRPr="00011608" w:rsidRDefault="00D60661" w:rsidP="001D0899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570" w:type="dxa"/>
            <w:shd w:val="clear" w:color="auto" w:fill="auto"/>
          </w:tcPr>
          <w:p w:rsidR="00D60661" w:rsidRDefault="00D60661" w:rsidP="00CC359D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Closure, Evaluation</w:t>
            </w:r>
          </w:p>
          <w:p w:rsidR="00D60661" w:rsidRPr="00211BFB" w:rsidRDefault="00D60661" w:rsidP="00D83031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11BFB">
              <w:rPr>
                <w:rFonts w:ascii="Arial" w:hAnsi="Arial" w:cs="Arial"/>
                <w:sz w:val="21"/>
                <w:szCs w:val="21"/>
              </w:rPr>
              <w:t>Next dates, next focus</w:t>
            </w:r>
          </w:p>
          <w:p w:rsidR="00D60661" w:rsidRDefault="00D60661" w:rsidP="00D83031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11BFB">
              <w:rPr>
                <w:rFonts w:ascii="Arial" w:hAnsi="Arial" w:cs="Arial"/>
                <w:sz w:val="21"/>
                <w:szCs w:val="21"/>
              </w:rPr>
              <w:t>Evaluation</w:t>
            </w:r>
          </w:p>
        </w:tc>
        <w:tc>
          <w:tcPr>
            <w:tcW w:w="1890" w:type="dxa"/>
            <w:shd w:val="clear" w:color="auto" w:fill="auto"/>
          </w:tcPr>
          <w:p w:rsidR="00D60661" w:rsidRDefault="00D60661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Plus Deltas</w:t>
            </w:r>
          </w:p>
          <w:p w:rsidR="00D60661" w:rsidRPr="001D0899" w:rsidRDefault="00D60661" w:rsidP="00D630F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:rsidR="00D60661" w:rsidRDefault="00D60661" w:rsidP="00990F4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</w:tcPr>
          <w:p w:rsidR="00D60661" w:rsidRDefault="00D60661" w:rsidP="00360427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D60661" w:rsidRDefault="00D60661" w:rsidP="001D089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2:45-3:00</w:t>
            </w:r>
          </w:p>
        </w:tc>
      </w:tr>
    </w:tbl>
    <w:p w:rsidR="00D83031" w:rsidRPr="005F35F1" w:rsidRDefault="00D83031" w:rsidP="00D83031">
      <w:pPr>
        <w:rPr>
          <w:rFonts w:ascii="Palatino Linotype" w:hAnsi="Palatino Linotype"/>
          <w:b/>
          <w:color w:val="D9D9D9" w:themeColor="background1" w:themeShade="D9"/>
          <w:sz w:val="16"/>
          <w:szCs w:val="16"/>
        </w:rPr>
      </w:pPr>
      <w:r w:rsidRPr="005F35F1">
        <w:rPr>
          <w:rFonts w:ascii="Palatino Linotype" w:hAnsi="Palatino Linotype"/>
          <w:b/>
          <w:color w:val="D9D9D9" w:themeColor="background1" w:themeShade="D9"/>
          <w:sz w:val="16"/>
          <w:szCs w:val="16"/>
        </w:rPr>
        <w:t xml:space="preserve"> </w:t>
      </w:r>
    </w:p>
    <w:p w:rsidR="00657DCD" w:rsidRPr="005F35F1" w:rsidRDefault="00657DCD" w:rsidP="00691B53">
      <w:pPr>
        <w:spacing w:before="120"/>
        <w:rPr>
          <w:rFonts w:ascii="Palatino Linotype" w:hAnsi="Palatino Linotype"/>
          <w:b/>
          <w:color w:val="D9D9D9" w:themeColor="background1" w:themeShade="D9"/>
          <w:sz w:val="16"/>
          <w:szCs w:val="16"/>
        </w:rPr>
      </w:pPr>
    </w:p>
    <w:sectPr w:rsidR="00657DCD" w:rsidRPr="005F35F1" w:rsidSect="00691B53">
      <w:headerReference w:type="default" r:id="rId10"/>
      <w:pgSz w:w="15840" w:h="12240" w:orient="landscape" w:code="1"/>
      <w:pgMar w:top="994" w:right="994" w:bottom="720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94" w:rsidRDefault="005D3394" w:rsidP="005A718E">
      <w:r>
        <w:separator/>
      </w:r>
    </w:p>
  </w:endnote>
  <w:endnote w:type="continuationSeparator" w:id="0">
    <w:p w:rsidR="005D3394" w:rsidRDefault="005D3394" w:rsidP="005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94" w:rsidRDefault="005D3394" w:rsidP="005A718E">
      <w:r>
        <w:separator/>
      </w:r>
    </w:p>
  </w:footnote>
  <w:footnote w:type="continuationSeparator" w:id="0">
    <w:p w:rsidR="005D3394" w:rsidRDefault="005D3394" w:rsidP="005A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447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3394" w:rsidRDefault="00016AC1">
        <w:pPr>
          <w:pStyle w:val="Header"/>
          <w:pBdr>
            <w:bottom w:val="single" w:sz="4" w:space="1" w:color="D9D9D9" w:themeColor="background1" w:themeShade="D9"/>
          </w:pBdr>
        </w:pPr>
        <w:r>
          <w:t>NWESD TPEP</w:t>
        </w:r>
      </w:p>
      <w:p w:rsidR="005D3394" w:rsidRDefault="00016AC1">
        <w:pPr>
          <w:pStyle w:val="Header"/>
          <w:pBdr>
            <w:bottom w:val="single" w:sz="4" w:space="1" w:color="D9D9D9" w:themeColor="background1" w:themeShade="D9"/>
          </w:pBdr>
        </w:pPr>
        <w:r>
          <w:t>Session #2:  Fall, 2014</w:t>
        </w:r>
      </w:p>
      <w:p w:rsidR="005D3394" w:rsidRDefault="005D339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D4" w:rsidRPr="00BE45D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D3394" w:rsidRPr="00011608" w:rsidRDefault="005D3394" w:rsidP="005A718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E7"/>
    <w:multiLevelType w:val="hybridMultilevel"/>
    <w:tmpl w:val="B90A4E82"/>
    <w:lvl w:ilvl="0" w:tplc="34F2A3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A256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6E88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404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2BF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F6DD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4E63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D8F3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169A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B613D4"/>
    <w:multiLevelType w:val="hybridMultilevel"/>
    <w:tmpl w:val="2DEE7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B27360"/>
    <w:multiLevelType w:val="hybridMultilevel"/>
    <w:tmpl w:val="FC1C7BBE"/>
    <w:lvl w:ilvl="0" w:tplc="8EC6C5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009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0453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49C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164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369E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68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50DE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FCD3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183F31"/>
    <w:multiLevelType w:val="hybridMultilevel"/>
    <w:tmpl w:val="171A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D72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C2B8A"/>
    <w:multiLevelType w:val="hybridMultilevel"/>
    <w:tmpl w:val="0AC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5483"/>
    <w:multiLevelType w:val="hybridMultilevel"/>
    <w:tmpl w:val="82C2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C7002"/>
    <w:multiLevelType w:val="hybridMultilevel"/>
    <w:tmpl w:val="6CF42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9E1C17"/>
    <w:multiLevelType w:val="hybridMultilevel"/>
    <w:tmpl w:val="A5A8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1A"/>
    <w:rsid w:val="00004C52"/>
    <w:rsid w:val="00011109"/>
    <w:rsid w:val="00011608"/>
    <w:rsid w:val="00016AC1"/>
    <w:rsid w:val="000174F2"/>
    <w:rsid w:val="00022341"/>
    <w:rsid w:val="00031773"/>
    <w:rsid w:val="00061025"/>
    <w:rsid w:val="00070B9B"/>
    <w:rsid w:val="000778FF"/>
    <w:rsid w:val="00083D23"/>
    <w:rsid w:val="00085109"/>
    <w:rsid w:val="00086564"/>
    <w:rsid w:val="000B1D47"/>
    <w:rsid w:val="000D564C"/>
    <w:rsid w:val="000D60BE"/>
    <w:rsid w:val="000F5DFA"/>
    <w:rsid w:val="00104651"/>
    <w:rsid w:val="001127CE"/>
    <w:rsid w:val="00122E49"/>
    <w:rsid w:val="0012444C"/>
    <w:rsid w:val="00135BB2"/>
    <w:rsid w:val="00165FD0"/>
    <w:rsid w:val="00174CA5"/>
    <w:rsid w:val="001922F3"/>
    <w:rsid w:val="0019342B"/>
    <w:rsid w:val="00194D54"/>
    <w:rsid w:val="001B5D25"/>
    <w:rsid w:val="001C59C0"/>
    <w:rsid w:val="001D0899"/>
    <w:rsid w:val="001E3A10"/>
    <w:rsid w:val="00211BFB"/>
    <w:rsid w:val="00212132"/>
    <w:rsid w:val="00213FA1"/>
    <w:rsid w:val="00221B6B"/>
    <w:rsid w:val="00226515"/>
    <w:rsid w:val="00230EE0"/>
    <w:rsid w:val="00261FC3"/>
    <w:rsid w:val="002714C6"/>
    <w:rsid w:val="00271E32"/>
    <w:rsid w:val="00281D48"/>
    <w:rsid w:val="002826A1"/>
    <w:rsid w:val="002A4A14"/>
    <w:rsid w:val="002B2BAD"/>
    <w:rsid w:val="002C0396"/>
    <w:rsid w:val="002C22E7"/>
    <w:rsid w:val="002C3163"/>
    <w:rsid w:val="002C6EB5"/>
    <w:rsid w:val="002D1E6A"/>
    <w:rsid w:val="002D3CEB"/>
    <w:rsid w:val="002E06EE"/>
    <w:rsid w:val="00306137"/>
    <w:rsid w:val="003136B9"/>
    <w:rsid w:val="00321F11"/>
    <w:rsid w:val="003234C7"/>
    <w:rsid w:val="0032725E"/>
    <w:rsid w:val="00344A34"/>
    <w:rsid w:val="00360427"/>
    <w:rsid w:val="00361594"/>
    <w:rsid w:val="0037314A"/>
    <w:rsid w:val="003C6610"/>
    <w:rsid w:val="003D2E3F"/>
    <w:rsid w:val="003E72AE"/>
    <w:rsid w:val="00401500"/>
    <w:rsid w:val="00416DD3"/>
    <w:rsid w:val="00426AD4"/>
    <w:rsid w:val="00434F52"/>
    <w:rsid w:val="00443F67"/>
    <w:rsid w:val="004501F4"/>
    <w:rsid w:val="004748B7"/>
    <w:rsid w:val="0047500F"/>
    <w:rsid w:val="004C091E"/>
    <w:rsid w:val="004C1778"/>
    <w:rsid w:val="004D2015"/>
    <w:rsid w:val="004E5E41"/>
    <w:rsid w:val="004F0D79"/>
    <w:rsid w:val="004F234A"/>
    <w:rsid w:val="004F5E73"/>
    <w:rsid w:val="00505497"/>
    <w:rsid w:val="00520836"/>
    <w:rsid w:val="00530D10"/>
    <w:rsid w:val="00541EA8"/>
    <w:rsid w:val="00542210"/>
    <w:rsid w:val="00560C41"/>
    <w:rsid w:val="005714CB"/>
    <w:rsid w:val="00571E2C"/>
    <w:rsid w:val="00590582"/>
    <w:rsid w:val="00596882"/>
    <w:rsid w:val="005A5716"/>
    <w:rsid w:val="005A718E"/>
    <w:rsid w:val="005C743B"/>
    <w:rsid w:val="005D3394"/>
    <w:rsid w:val="005D4DFE"/>
    <w:rsid w:val="005D5120"/>
    <w:rsid w:val="005D55BB"/>
    <w:rsid w:val="005D7038"/>
    <w:rsid w:val="005F0698"/>
    <w:rsid w:val="005F35F1"/>
    <w:rsid w:val="006054E4"/>
    <w:rsid w:val="0061102F"/>
    <w:rsid w:val="00657DCD"/>
    <w:rsid w:val="00664FAF"/>
    <w:rsid w:val="00666D7B"/>
    <w:rsid w:val="00673ABA"/>
    <w:rsid w:val="006800DD"/>
    <w:rsid w:val="00691B53"/>
    <w:rsid w:val="006A6D2E"/>
    <w:rsid w:val="006A7260"/>
    <w:rsid w:val="006D157D"/>
    <w:rsid w:val="006D48DE"/>
    <w:rsid w:val="006D5ACD"/>
    <w:rsid w:val="006E30D2"/>
    <w:rsid w:val="006E7086"/>
    <w:rsid w:val="006F374B"/>
    <w:rsid w:val="006F3DD8"/>
    <w:rsid w:val="006F7F5D"/>
    <w:rsid w:val="007109E1"/>
    <w:rsid w:val="0072573C"/>
    <w:rsid w:val="00727AD9"/>
    <w:rsid w:val="0076143C"/>
    <w:rsid w:val="00793531"/>
    <w:rsid w:val="007A516E"/>
    <w:rsid w:val="007A5537"/>
    <w:rsid w:val="007C28C0"/>
    <w:rsid w:val="007C70B3"/>
    <w:rsid w:val="007D1F1C"/>
    <w:rsid w:val="007D752A"/>
    <w:rsid w:val="008007E8"/>
    <w:rsid w:val="008031F8"/>
    <w:rsid w:val="0081484F"/>
    <w:rsid w:val="00817663"/>
    <w:rsid w:val="00837A40"/>
    <w:rsid w:val="00840CDD"/>
    <w:rsid w:val="0084262C"/>
    <w:rsid w:val="00844F49"/>
    <w:rsid w:val="008625B0"/>
    <w:rsid w:val="00880B6D"/>
    <w:rsid w:val="00885927"/>
    <w:rsid w:val="008937CA"/>
    <w:rsid w:val="008A12D5"/>
    <w:rsid w:val="008A3635"/>
    <w:rsid w:val="008B622E"/>
    <w:rsid w:val="008B7CD0"/>
    <w:rsid w:val="008D520F"/>
    <w:rsid w:val="008E0C33"/>
    <w:rsid w:val="008E2A3E"/>
    <w:rsid w:val="009023E0"/>
    <w:rsid w:val="00903790"/>
    <w:rsid w:val="00921F2C"/>
    <w:rsid w:val="00925F23"/>
    <w:rsid w:val="0094131F"/>
    <w:rsid w:val="00984C42"/>
    <w:rsid w:val="00990F48"/>
    <w:rsid w:val="009B2CC3"/>
    <w:rsid w:val="009F4CC2"/>
    <w:rsid w:val="009F6366"/>
    <w:rsid w:val="009F781D"/>
    <w:rsid w:val="00A20741"/>
    <w:rsid w:val="00A24750"/>
    <w:rsid w:val="00A31882"/>
    <w:rsid w:val="00A41045"/>
    <w:rsid w:val="00A567D6"/>
    <w:rsid w:val="00A60FC8"/>
    <w:rsid w:val="00A76889"/>
    <w:rsid w:val="00A80232"/>
    <w:rsid w:val="00A85367"/>
    <w:rsid w:val="00A95BAC"/>
    <w:rsid w:val="00AA05BF"/>
    <w:rsid w:val="00AB2E93"/>
    <w:rsid w:val="00AD2666"/>
    <w:rsid w:val="00AE7414"/>
    <w:rsid w:val="00B2395E"/>
    <w:rsid w:val="00B250A9"/>
    <w:rsid w:val="00B30101"/>
    <w:rsid w:val="00B325F0"/>
    <w:rsid w:val="00B43037"/>
    <w:rsid w:val="00B72FB1"/>
    <w:rsid w:val="00B72FEC"/>
    <w:rsid w:val="00B81948"/>
    <w:rsid w:val="00B92B81"/>
    <w:rsid w:val="00B943AD"/>
    <w:rsid w:val="00B9540C"/>
    <w:rsid w:val="00B97A09"/>
    <w:rsid w:val="00BA7F75"/>
    <w:rsid w:val="00BC184E"/>
    <w:rsid w:val="00BC3B7A"/>
    <w:rsid w:val="00BC47D0"/>
    <w:rsid w:val="00BD06CE"/>
    <w:rsid w:val="00BD708D"/>
    <w:rsid w:val="00BE45D4"/>
    <w:rsid w:val="00BE6AF9"/>
    <w:rsid w:val="00BF31A2"/>
    <w:rsid w:val="00BF4EF2"/>
    <w:rsid w:val="00C05530"/>
    <w:rsid w:val="00C155D2"/>
    <w:rsid w:val="00C16464"/>
    <w:rsid w:val="00C17E3C"/>
    <w:rsid w:val="00C27FAF"/>
    <w:rsid w:val="00C4028F"/>
    <w:rsid w:val="00C5272E"/>
    <w:rsid w:val="00C6146B"/>
    <w:rsid w:val="00C64566"/>
    <w:rsid w:val="00C7103A"/>
    <w:rsid w:val="00C85079"/>
    <w:rsid w:val="00C87E78"/>
    <w:rsid w:val="00C90329"/>
    <w:rsid w:val="00C961F7"/>
    <w:rsid w:val="00CA1270"/>
    <w:rsid w:val="00CA1BDB"/>
    <w:rsid w:val="00CA7257"/>
    <w:rsid w:val="00CB469E"/>
    <w:rsid w:val="00CB4DBA"/>
    <w:rsid w:val="00CC359D"/>
    <w:rsid w:val="00CC419E"/>
    <w:rsid w:val="00CD250A"/>
    <w:rsid w:val="00CE08F2"/>
    <w:rsid w:val="00CE0B94"/>
    <w:rsid w:val="00CE1798"/>
    <w:rsid w:val="00CE4BB6"/>
    <w:rsid w:val="00CF28C6"/>
    <w:rsid w:val="00CF3A12"/>
    <w:rsid w:val="00D0031E"/>
    <w:rsid w:val="00D10FFA"/>
    <w:rsid w:val="00D30AB1"/>
    <w:rsid w:val="00D37DB7"/>
    <w:rsid w:val="00D45ECD"/>
    <w:rsid w:val="00D51783"/>
    <w:rsid w:val="00D60661"/>
    <w:rsid w:val="00D626A4"/>
    <w:rsid w:val="00D630F9"/>
    <w:rsid w:val="00D6350E"/>
    <w:rsid w:val="00D6532C"/>
    <w:rsid w:val="00D83031"/>
    <w:rsid w:val="00D8678C"/>
    <w:rsid w:val="00D91EE9"/>
    <w:rsid w:val="00D94E6E"/>
    <w:rsid w:val="00D9713E"/>
    <w:rsid w:val="00DA1CF0"/>
    <w:rsid w:val="00DA4985"/>
    <w:rsid w:val="00E2458D"/>
    <w:rsid w:val="00E4465C"/>
    <w:rsid w:val="00E458BF"/>
    <w:rsid w:val="00E51BE7"/>
    <w:rsid w:val="00E53BF5"/>
    <w:rsid w:val="00E73329"/>
    <w:rsid w:val="00EA2EF4"/>
    <w:rsid w:val="00EA6293"/>
    <w:rsid w:val="00EB2BB8"/>
    <w:rsid w:val="00EE3135"/>
    <w:rsid w:val="00EF58A8"/>
    <w:rsid w:val="00F01321"/>
    <w:rsid w:val="00F13A1A"/>
    <w:rsid w:val="00F141B0"/>
    <w:rsid w:val="00F16610"/>
    <w:rsid w:val="00F2342C"/>
    <w:rsid w:val="00F30DDE"/>
    <w:rsid w:val="00F350AF"/>
    <w:rsid w:val="00F43CF5"/>
    <w:rsid w:val="00F764C7"/>
    <w:rsid w:val="00FA47C8"/>
    <w:rsid w:val="00FB28AF"/>
    <w:rsid w:val="00FC1F9E"/>
    <w:rsid w:val="00FD3E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1608"/>
    <w:pPr>
      <w:keepNext/>
      <w:ind w:left="630"/>
      <w:outlineLvl w:val="0"/>
    </w:pPr>
    <w:rPr>
      <w:rFonts w:ascii="Arial" w:eastAsia="Times New Roman" w:hAnsi="Arial" w:cs="Arial"/>
      <w:b/>
      <w:bCs/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1608"/>
    <w:pPr>
      <w:keepNext/>
      <w:ind w:left="630"/>
      <w:outlineLvl w:val="1"/>
    </w:pPr>
    <w:rPr>
      <w:rFonts w:ascii="Arial" w:eastAsia="Times New Roman" w:hAnsi="Arial" w:cs="Arial"/>
      <w:b/>
      <w:bCs/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A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2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64"/>
  </w:style>
  <w:style w:type="paragraph" w:styleId="Footer">
    <w:name w:val="footer"/>
    <w:basedOn w:val="Normal"/>
    <w:link w:val="FooterChar"/>
    <w:uiPriority w:val="99"/>
    <w:unhideWhenUsed/>
    <w:rsid w:val="007D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E64"/>
  </w:style>
  <w:style w:type="character" w:customStyle="1" w:styleId="Heading1Char">
    <w:name w:val="Heading 1 Char"/>
    <w:basedOn w:val="DefaultParagraphFont"/>
    <w:link w:val="Heading1"/>
    <w:rsid w:val="00011608"/>
    <w:rPr>
      <w:rFonts w:ascii="Arial" w:eastAsia="Times New Roman" w:hAnsi="Arial" w:cs="Arial"/>
      <w:b/>
      <w:bCs/>
      <w:i/>
      <w:i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11608"/>
    <w:rPr>
      <w:rFonts w:ascii="Arial" w:eastAsia="Times New Roman" w:hAnsi="Arial" w:cs="Arial"/>
      <w:b/>
      <w:bCs/>
      <w:i/>
      <w:iCs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011608"/>
    <w:pPr>
      <w:tabs>
        <w:tab w:val="left" w:pos="990"/>
      </w:tabs>
      <w:ind w:left="1980"/>
    </w:pPr>
    <w:rPr>
      <w:rFonts w:ascii="Arial" w:eastAsia="Times New Roman" w:hAnsi="Arial" w:cs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1608"/>
    <w:rPr>
      <w:rFonts w:ascii="Arial" w:eastAsia="Times New Roman" w:hAnsi="Arial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1608"/>
    <w:pPr>
      <w:keepNext/>
      <w:ind w:left="630"/>
      <w:outlineLvl w:val="0"/>
    </w:pPr>
    <w:rPr>
      <w:rFonts w:ascii="Arial" w:eastAsia="Times New Roman" w:hAnsi="Arial" w:cs="Arial"/>
      <w:b/>
      <w:bCs/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1608"/>
    <w:pPr>
      <w:keepNext/>
      <w:ind w:left="630"/>
      <w:outlineLvl w:val="1"/>
    </w:pPr>
    <w:rPr>
      <w:rFonts w:ascii="Arial" w:eastAsia="Times New Roman" w:hAnsi="Arial" w:cs="Arial"/>
      <w:b/>
      <w:bCs/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A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2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64"/>
  </w:style>
  <w:style w:type="paragraph" w:styleId="Footer">
    <w:name w:val="footer"/>
    <w:basedOn w:val="Normal"/>
    <w:link w:val="FooterChar"/>
    <w:uiPriority w:val="99"/>
    <w:unhideWhenUsed/>
    <w:rsid w:val="007D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E64"/>
  </w:style>
  <w:style w:type="character" w:customStyle="1" w:styleId="Heading1Char">
    <w:name w:val="Heading 1 Char"/>
    <w:basedOn w:val="DefaultParagraphFont"/>
    <w:link w:val="Heading1"/>
    <w:rsid w:val="00011608"/>
    <w:rPr>
      <w:rFonts w:ascii="Arial" w:eastAsia="Times New Roman" w:hAnsi="Arial" w:cs="Arial"/>
      <w:b/>
      <w:bCs/>
      <w:i/>
      <w:i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11608"/>
    <w:rPr>
      <w:rFonts w:ascii="Arial" w:eastAsia="Times New Roman" w:hAnsi="Arial" w:cs="Arial"/>
      <w:b/>
      <w:bCs/>
      <w:i/>
      <w:iCs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011608"/>
    <w:pPr>
      <w:tabs>
        <w:tab w:val="left" w:pos="990"/>
      </w:tabs>
      <w:ind w:left="1980"/>
    </w:pPr>
    <w:rPr>
      <w:rFonts w:ascii="Arial" w:eastAsia="Times New Roman" w:hAnsi="Arial" w:cs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1608"/>
    <w:rPr>
      <w:rFonts w:ascii="Arial" w:eastAsia="Times New Roman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85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805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170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078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15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83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1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0887-8406-42FB-B998-937E261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DF7EA4A5</Template>
  <TotalTime>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Center for Educational Leadership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Silverman</dc:creator>
  <cp:lastModifiedBy>Jennifer Longchamps</cp:lastModifiedBy>
  <cp:revision>2</cp:revision>
  <cp:lastPrinted>2014-10-21T23:11:00Z</cp:lastPrinted>
  <dcterms:created xsi:type="dcterms:W3CDTF">2014-10-29T21:01:00Z</dcterms:created>
  <dcterms:modified xsi:type="dcterms:W3CDTF">2014-10-29T21:01:00Z</dcterms:modified>
</cp:coreProperties>
</file>